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CD" w:rsidRPr="008413AE" w:rsidRDefault="007F66CD" w:rsidP="007F66CD">
      <w:pPr>
        <w:pStyle w:val="TableParagraph"/>
        <w:spacing w:line="276" w:lineRule="auto"/>
        <w:ind w:left="0"/>
        <w:jc w:val="right"/>
        <w:rPr>
          <w:rFonts w:ascii="GHEA Grapalat" w:hAnsi="GHEA Grapalat"/>
          <w:sz w:val="24"/>
          <w:szCs w:val="24"/>
          <w:lang w:val="hy-AM"/>
        </w:rPr>
      </w:pPr>
      <w:r w:rsidRPr="008413AE">
        <w:rPr>
          <w:rFonts w:ascii="GHEA Grapalat" w:hAnsi="GHEA Grapalat"/>
          <w:sz w:val="24"/>
          <w:szCs w:val="24"/>
          <w:lang w:val="hy-AM"/>
        </w:rPr>
        <w:t>Հավելված 1</w:t>
      </w:r>
    </w:p>
    <w:p w:rsidR="004E0963" w:rsidRPr="004E0963" w:rsidRDefault="004E0963" w:rsidP="004E0963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color w:val="000000"/>
          <w:lang w:val="hy-AM"/>
        </w:rPr>
      </w:pPr>
      <w:r w:rsidRPr="004E0963">
        <w:rPr>
          <w:bCs/>
          <w:color w:val="000000"/>
          <w:lang w:val="hy-AM"/>
        </w:rPr>
        <w:t xml:space="preserve">Հայաստանի Հանրապետության </w:t>
      </w:r>
      <w:r w:rsidRPr="004E0963">
        <w:rPr>
          <w:bCs/>
          <w:color w:val="000000"/>
          <w:lang w:val="hy-AM"/>
        </w:rPr>
        <w:br/>
        <w:t>Գեղարքունիքի մարզի</w:t>
      </w:r>
      <w:r w:rsidRPr="004E0963">
        <w:rPr>
          <w:bCs/>
          <w:color w:val="000000"/>
          <w:lang w:val="hy-AM"/>
        </w:rPr>
        <w:t xml:space="preserve"> </w:t>
      </w:r>
      <w:r w:rsidRPr="004E0963">
        <w:rPr>
          <w:color w:val="000000"/>
          <w:lang w:val="hy-AM"/>
        </w:rPr>
        <w:t xml:space="preserve">Սևան համայնքի ավագանու՝   </w:t>
      </w:r>
      <w:r w:rsidRPr="004E0963">
        <w:rPr>
          <w:color w:val="000000"/>
          <w:lang w:val="hy-AM"/>
        </w:rPr>
        <w:br/>
        <w:t xml:space="preserve">2025թվականի </w:t>
      </w:r>
      <w:r w:rsidRPr="004E0963">
        <w:rPr>
          <w:color w:val="000000"/>
          <w:lang w:val="hy-AM"/>
        </w:rPr>
        <w:t>ապրիլի 15</w:t>
      </w:r>
      <w:r w:rsidRPr="004E0963">
        <w:rPr>
          <w:color w:val="000000"/>
          <w:lang w:val="hy-AM"/>
        </w:rPr>
        <w:t>-ի</w:t>
      </w:r>
    </w:p>
    <w:p w:rsidR="004E0963" w:rsidRPr="004E0963" w:rsidRDefault="004E0963" w:rsidP="004E0963">
      <w:pPr>
        <w:pStyle w:val="a3"/>
        <w:shd w:val="clear" w:color="auto" w:fill="FFFFFF"/>
        <w:spacing w:before="0" w:beforeAutospacing="0" w:after="0" w:afterAutospacing="0"/>
        <w:ind w:left="450" w:right="150"/>
        <w:jc w:val="right"/>
        <w:rPr>
          <w:color w:val="000000"/>
          <w:lang w:val="en-US"/>
        </w:rPr>
      </w:pPr>
      <w:r w:rsidRPr="004E0963">
        <w:rPr>
          <w:color w:val="000000"/>
          <w:lang w:val="en-US"/>
        </w:rPr>
        <w:t>N</w:t>
      </w:r>
      <w:r>
        <w:rPr>
          <w:color w:val="000000"/>
          <w:lang w:val="en-US"/>
        </w:rPr>
        <w:t>42</w:t>
      </w:r>
      <w:r>
        <w:rPr>
          <w:color w:val="000000"/>
          <w:lang w:val="en-US"/>
        </w:rPr>
        <w:t>-</w:t>
      </w:r>
      <w:r>
        <w:rPr>
          <w:color w:val="000000"/>
          <w:lang w:val="en-US"/>
        </w:rPr>
        <w:t>Ա</w:t>
      </w:r>
      <w:r>
        <w:rPr>
          <w:color w:val="000000"/>
          <w:lang w:val="en-US"/>
        </w:rPr>
        <w:t xml:space="preserve"> </w:t>
      </w:r>
      <w:r w:rsidRPr="004E0963">
        <w:rPr>
          <w:color w:val="000000"/>
          <w:lang w:val="en-US"/>
        </w:rPr>
        <w:t xml:space="preserve"> </w:t>
      </w:r>
      <w:r w:rsidRPr="00B66DE4">
        <w:rPr>
          <w:color w:val="000000"/>
        </w:rPr>
        <w:t>որոշման</w:t>
      </w:r>
    </w:p>
    <w:p w:rsidR="004E0963" w:rsidRPr="004E0963" w:rsidRDefault="004E0963" w:rsidP="004E0963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color w:val="000000"/>
          <w:lang w:val="en-US"/>
        </w:rPr>
      </w:pPr>
      <w:r w:rsidRPr="004E0963">
        <w:rPr>
          <w:rFonts w:ascii="Courier New" w:hAnsi="Courier New" w:cs="Courier New"/>
          <w:color w:val="000000"/>
          <w:lang w:val="en-US"/>
        </w:rPr>
        <w:t> </w:t>
      </w:r>
    </w:p>
    <w:p w:rsidR="007F66CD" w:rsidRPr="004E0963" w:rsidRDefault="007F66CD" w:rsidP="007F66CD">
      <w:pPr>
        <w:pStyle w:val="TableParagraph"/>
        <w:spacing w:line="276" w:lineRule="auto"/>
        <w:ind w:left="0"/>
        <w:jc w:val="right"/>
        <w:rPr>
          <w:sz w:val="24"/>
          <w:szCs w:val="24"/>
        </w:rPr>
      </w:pPr>
    </w:p>
    <w:p w:rsidR="007F66CD" w:rsidRPr="008413AE" w:rsidRDefault="007F66CD" w:rsidP="007F66CD">
      <w:pPr>
        <w:pStyle w:val="TableParagraph"/>
        <w:spacing w:line="276" w:lineRule="auto"/>
        <w:ind w:left="0"/>
        <w:jc w:val="right"/>
        <w:rPr>
          <w:sz w:val="24"/>
          <w:szCs w:val="24"/>
          <w:lang w:val="hy-AM"/>
        </w:rPr>
      </w:pPr>
    </w:p>
    <w:p w:rsidR="007F66CD" w:rsidRPr="008413AE" w:rsidRDefault="007F66CD" w:rsidP="007F66CD">
      <w:pPr>
        <w:pStyle w:val="TableParagraph"/>
        <w:spacing w:line="276" w:lineRule="auto"/>
        <w:ind w:left="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8413AE">
        <w:rPr>
          <w:rFonts w:ascii="GHEA Grapalat" w:hAnsi="GHEA Grapalat"/>
          <w:sz w:val="24"/>
          <w:szCs w:val="24"/>
          <w:lang w:val="fr-FR"/>
        </w:rPr>
        <w:t xml:space="preserve">ՀԱՅԱՍՏԱՆԻ ՀԱՆՐԱՊԵՏՈՒԹՅԱՆ ԳԵՂԱՐՔՈՒՆԻՔԻ ՄԱՐԶԻ ՍԵՎԱՆ </w:t>
      </w:r>
      <w:r w:rsidRPr="008413AE">
        <w:rPr>
          <w:rFonts w:ascii="GHEA Grapalat" w:hAnsi="GHEA Grapalat"/>
          <w:color w:val="000000"/>
          <w:sz w:val="24"/>
          <w:szCs w:val="24"/>
          <w:lang w:val="hy-AM"/>
        </w:rPr>
        <w:t>ՀԱՄԱՅՆՔԻ Տ</w:t>
      </w:r>
      <w:r w:rsidRPr="008413AE">
        <w:rPr>
          <w:rFonts w:ascii="GHEA Grapalat" w:eastAsia="Calibri" w:hAnsi="GHEA Grapalat"/>
          <w:color w:val="000000"/>
          <w:sz w:val="24"/>
          <w:szCs w:val="24"/>
          <w:lang w:val="hy-AM" w:bidi="en-US"/>
        </w:rPr>
        <w:t xml:space="preserve">ԵՂԱԿԱՆ ԻՆՔՆԱԿԱՌԱՎԱՐՄԱՆ ՄԱՐՄՆՈՒՄ  ԵՎ ՀԱՄԱՅՆՔԻ ԱՇԽԱՏԱԿԱԶՄՈՒՄ ԿՈՌՈՒՊՑԻՈՆ ՌԻՍԿԵՐԻ </w:t>
      </w:r>
      <w:r w:rsidRPr="008413AE">
        <w:rPr>
          <w:rFonts w:ascii="GHEA Grapalat" w:hAnsi="GHEA Grapalat"/>
          <w:color w:val="000000"/>
          <w:sz w:val="24"/>
          <w:szCs w:val="24"/>
          <w:lang w:val="hy-AM"/>
        </w:rPr>
        <w:t>ԻՆՔՆԱԳՆԱՀԱՏՄԱՆ</w:t>
      </w:r>
      <w:r w:rsidRPr="008413AE">
        <w:rPr>
          <w:rFonts w:ascii="GHEA Grapalat" w:eastAsia="Calibri" w:hAnsi="GHEA Grapalat"/>
          <w:color w:val="000000"/>
          <w:sz w:val="24"/>
          <w:szCs w:val="24"/>
          <w:lang w:val="hy-AM" w:bidi="en-US"/>
        </w:rPr>
        <w:t xml:space="preserve"> </w:t>
      </w:r>
      <w:r w:rsidRPr="008413AE">
        <w:rPr>
          <w:rFonts w:ascii="GHEA Grapalat" w:hAnsi="GHEA Grapalat"/>
          <w:color w:val="000000"/>
          <w:sz w:val="24"/>
          <w:szCs w:val="24"/>
          <w:lang w:val="hy-AM"/>
        </w:rPr>
        <w:t>ԱՇԽԱՏԱՆՔԱՅԻՆ ՀԱՆՁՆԱԺՈՂՈՎԻ  ԿԱԶՄԸ</w:t>
      </w:r>
    </w:p>
    <w:p w:rsidR="007F66CD" w:rsidRPr="008413AE" w:rsidRDefault="007F66CD" w:rsidP="007F66CD">
      <w:pPr>
        <w:pStyle w:val="TableParagraph"/>
        <w:spacing w:line="276" w:lineRule="auto"/>
        <w:ind w:left="0"/>
        <w:jc w:val="righ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4E0963" w:rsidRPr="004E0963" w:rsidRDefault="004E0963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>Արթուր Մարգարյան – համայնքի ղեկավարի 1-ին տեղակալ</w:t>
      </w: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:rsidR="004E0963" w:rsidRPr="004E0963" w:rsidRDefault="004E0963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>Արմենուհի Ղուկասյան – համայնքապետարանի աշխատակազմի քարտուղար</w:t>
      </w: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:rsidR="004E0963" w:rsidRPr="008413AE" w:rsidRDefault="004E0963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413AE">
        <w:rPr>
          <w:rFonts w:ascii="GHEA Grapalat" w:hAnsi="GHEA Grapalat"/>
          <w:color w:val="000000"/>
          <w:sz w:val="24"/>
          <w:szCs w:val="24"/>
          <w:lang w:val="hy-AM"/>
        </w:rPr>
        <w:t>Մարիանա Ռաֆայելյան – համայնքապետարանի ֆինանսատնտեսագիտական, եկամուտների հաշվառման և հավաքագրման բաժնի պետ</w:t>
      </w:r>
    </w:p>
    <w:p w:rsidR="007F66CD" w:rsidRPr="004E0963" w:rsidRDefault="004E0963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F66CD" w:rsidRPr="004E0963">
        <w:rPr>
          <w:rFonts w:ascii="GHEA Grapalat" w:hAnsi="GHEA Grapalat"/>
          <w:color w:val="000000"/>
          <w:sz w:val="24"/>
          <w:szCs w:val="24"/>
          <w:lang w:val="hy-AM"/>
        </w:rPr>
        <w:t>«Սարգիս Մուրադյան» խմբակցություն</w:t>
      </w:r>
      <w:r w:rsidR="008413AE"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 - </w:t>
      </w: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Ժաննա Սարգսյան - </w:t>
      </w:r>
      <w:r w:rsidR="008413AE" w:rsidRPr="004E0963">
        <w:rPr>
          <w:rFonts w:ascii="GHEA Grapalat" w:hAnsi="GHEA Grapalat"/>
          <w:color w:val="000000"/>
          <w:sz w:val="24"/>
          <w:szCs w:val="24"/>
          <w:lang w:val="hy-AM"/>
        </w:rPr>
        <w:t>ավագանու անդամ</w:t>
      </w:r>
    </w:p>
    <w:p w:rsidR="007F66CD" w:rsidRPr="004E0963" w:rsidRDefault="007F66CD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>«Հայ Յեղափոխական դաշնակություն» խմբակցություն</w:t>
      </w:r>
      <w:r w:rsidR="008413AE"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 – </w:t>
      </w:r>
      <w:r w:rsidR="004E0963"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Արման Հայրապետյան - </w:t>
      </w:r>
      <w:r w:rsidR="008413AE" w:rsidRPr="004E0963">
        <w:rPr>
          <w:rFonts w:ascii="GHEA Grapalat" w:hAnsi="GHEA Grapalat"/>
          <w:color w:val="000000"/>
          <w:sz w:val="24"/>
          <w:szCs w:val="24"/>
          <w:lang w:val="hy-AM"/>
        </w:rPr>
        <w:t>ավագանու անդամ</w:t>
      </w:r>
    </w:p>
    <w:p w:rsidR="007F66CD" w:rsidRPr="008413AE" w:rsidRDefault="007F66CD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413AE">
        <w:rPr>
          <w:rFonts w:ascii="GHEA Grapalat" w:hAnsi="GHEA Grapalat"/>
          <w:color w:val="000000"/>
          <w:sz w:val="24"/>
          <w:szCs w:val="24"/>
          <w:lang w:val="hy-AM"/>
        </w:rPr>
        <w:t>«Հայաստան» խմբակցություն</w:t>
      </w:r>
      <w:r w:rsidR="008413AE">
        <w:rPr>
          <w:rFonts w:ascii="GHEA Grapalat" w:hAnsi="GHEA Grapalat"/>
          <w:color w:val="000000"/>
          <w:sz w:val="24"/>
          <w:szCs w:val="24"/>
          <w:lang w:val="hy-AM"/>
        </w:rPr>
        <w:t xml:space="preserve"> - </w:t>
      </w:r>
      <w:r w:rsidR="004E0963" w:rsidRPr="004E0963">
        <w:rPr>
          <w:rFonts w:ascii="GHEA Grapalat" w:hAnsi="GHEA Grapalat"/>
          <w:color w:val="000000"/>
          <w:sz w:val="24"/>
          <w:szCs w:val="24"/>
          <w:lang w:val="hy-AM"/>
        </w:rPr>
        <w:t xml:space="preserve">Գայանե Շուշանյան - </w:t>
      </w:r>
      <w:r w:rsidR="008413AE">
        <w:rPr>
          <w:rFonts w:ascii="GHEA Grapalat" w:hAnsi="GHEA Grapalat"/>
          <w:color w:val="000000"/>
          <w:sz w:val="24"/>
          <w:szCs w:val="24"/>
          <w:lang w:val="hy-AM"/>
        </w:rPr>
        <w:t>ավագանու անդամ</w:t>
      </w:r>
    </w:p>
    <w:p w:rsidR="00D17606" w:rsidRPr="004E0963" w:rsidRDefault="00D17606" w:rsidP="004E0963">
      <w:pPr>
        <w:pStyle w:val="TableParagraph"/>
        <w:numPr>
          <w:ilvl w:val="0"/>
          <w:numId w:val="14"/>
        </w:numPr>
        <w:spacing w:line="276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E0963">
        <w:rPr>
          <w:rFonts w:ascii="GHEA Grapalat" w:hAnsi="GHEA Grapalat"/>
          <w:color w:val="000000"/>
          <w:sz w:val="24"/>
          <w:szCs w:val="24"/>
          <w:lang w:val="hy-AM"/>
        </w:rPr>
        <w:t>այլ անդամներ՝ ավագանու որոշմամբ</w:t>
      </w:r>
    </w:p>
    <w:p w:rsidR="00D17606" w:rsidRDefault="008413AE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</w:p>
    <w:p w:rsidR="00D17606" w:rsidRDefault="00D17606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7F66CD">
      <w:pPr>
        <w:pStyle w:val="TableParagraph"/>
        <w:spacing w:line="276" w:lineRule="auto"/>
        <w:ind w:left="0"/>
        <w:jc w:val="both"/>
        <w:rPr>
          <w:rFonts w:ascii="GHEA Grapalat" w:hAnsi="GHEA Grapalat"/>
          <w:color w:val="000000"/>
          <w:lang w:val="hy-AM"/>
        </w:rPr>
      </w:pPr>
    </w:p>
    <w:p w:rsidR="00227AB8" w:rsidRDefault="00227AB8" w:rsidP="00227AB8">
      <w:pPr>
        <w:pStyle w:val="TableParagraph"/>
        <w:spacing w:line="276" w:lineRule="auto"/>
        <w:ind w:left="0"/>
        <w:jc w:val="right"/>
        <w:rPr>
          <w:rFonts w:ascii="GHEA Grapalat" w:hAnsi="GHEA Grapalat"/>
          <w:color w:val="000000"/>
          <w:sz w:val="24"/>
          <w:szCs w:val="24"/>
        </w:rPr>
      </w:pPr>
      <w:r w:rsidRPr="008413AE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Հավելված 2</w:t>
      </w:r>
    </w:p>
    <w:p w:rsidR="004E0963" w:rsidRPr="004E0963" w:rsidRDefault="004E0963" w:rsidP="004E0963">
      <w:pPr>
        <w:pStyle w:val="a3"/>
        <w:shd w:val="clear" w:color="auto" w:fill="FFFFFF"/>
        <w:tabs>
          <w:tab w:val="left" w:pos="9781"/>
        </w:tabs>
        <w:spacing w:before="0" w:beforeAutospacing="0" w:after="0" w:afterAutospacing="0"/>
        <w:ind w:right="150" w:firstLine="450"/>
        <w:jc w:val="right"/>
        <w:rPr>
          <w:color w:val="000000"/>
          <w:lang w:val="hy-AM"/>
        </w:rPr>
      </w:pPr>
      <w:r w:rsidRPr="004E0963">
        <w:rPr>
          <w:bCs/>
          <w:color w:val="000000"/>
          <w:lang w:val="hy-AM"/>
        </w:rPr>
        <w:t xml:space="preserve">Հայաստանի Հանրապետության </w:t>
      </w:r>
      <w:r w:rsidRPr="004E0963">
        <w:rPr>
          <w:bCs/>
          <w:color w:val="000000"/>
          <w:lang w:val="hy-AM"/>
        </w:rPr>
        <w:br/>
        <w:t xml:space="preserve">Գեղարքունիքի մարզի </w:t>
      </w:r>
      <w:r w:rsidRPr="004E0963">
        <w:rPr>
          <w:color w:val="000000"/>
          <w:lang w:val="hy-AM"/>
        </w:rPr>
        <w:t xml:space="preserve">Սևան համայնքի ավագանու՝   </w:t>
      </w:r>
      <w:r w:rsidRPr="004E0963">
        <w:rPr>
          <w:color w:val="000000"/>
          <w:lang w:val="hy-AM"/>
        </w:rPr>
        <w:br/>
        <w:t>2025թվականի ապրիլի 15-ի</w:t>
      </w:r>
    </w:p>
    <w:p w:rsidR="004E0963" w:rsidRPr="004E0963" w:rsidRDefault="004E0963" w:rsidP="004E0963">
      <w:pPr>
        <w:pStyle w:val="a3"/>
        <w:shd w:val="clear" w:color="auto" w:fill="FFFFFF"/>
        <w:tabs>
          <w:tab w:val="left" w:pos="9781"/>
        </w:tabs>
        <w:spacing w:before="0" w:beforeAutospacing="0" w:after="0" w:afterAutospacing="0"/>
        <w:ind w:left="450" w:right="150"/>
        <w:jc w:val="right"/>
        <w:rPr>
          <w:color w:val="000000"/>
          <w:lang w:val="en-US"/>
        </w:rPr>
      </w:pPr>
      <w:r w:rsidRPr="004E0963">
        <w:rPr>
          <w:color w:val="000000"/>
          <w:lang w:val="en-US"/>
        </w:rPr>
        <w:t>N</w:t>
      </w:r>
      <w:r>
        <w:rPr>
          <w:color w:val="000000"/>
          <w:lang w:val="en-US"/>
        </w:rPr>
        <w:t xml:space="preserve">42-Ա </w:t>
      </w:r>
      <w:r w:rsidRPr="004E0963">
        <w:rPr>
          <w:color w:val="000000"/>
          <w:lang w:val="en-US"/>
        </w:rPr>
        <w:t xml:space="preserve"> </w:t>
      </w:r>
      <w:r w:rsidRPr="00B66DE4">
        <w:rPr>
          <w:color w:val="000000"/>
        </w:rPr>
        <w:t>որոշման</w:t>
      </w:r>
    </w:p>
    <w:p w:rsidR="004E0963" w:rsidRPr="004E0963" w:rsidRDefault="004E0963" w:rsidP="00227AB8">
      <w:pPr>
        <w:pStyle w:val="TableParagraph"/>
        <w:spacing w:line="276" w:lineRule="auto"/>
        <w:ind w:left="0"/>
        <w:jc w:val="right"/>
        <w:rPr>
          <w:rFonts w:ascii="GHEA Grapalat" w:hAnsi="GHEA Grapalat"/>
          <w:color w:val="000000"/>
          <w:sz w:val="24"/>
          <w:szCs w:val="24"/>
        </w:rPr>
      </w:pPr>
    </w:p>
    <w:p w:rsidR="00227AB8" w:rsidRDefault="00227AB8" w:rsidP="00227AB8">
      <w:pPr>
        <w:pStyle w:val="TableParagraph"/>
        <w:spacing w:line="276" w:lineRule="auto"/>
        <w:ind w:left="0"/>
        <w:jc w:val="right"/>
        <w:rPr>
          <w:rFonts w:ascii="GHEA Grapalat" w:hAnsi="GHEA Grapalat"/>
          <w:color w:val="000000"/>
          <w:lang w:val="hy-AM"/>
        </w:rPr>
      </w:pPr>
    </w:p>
    <w:p w:rsidR="00227AB8" w:rsidRPr="004B6F3A" w:rsidRDefault="008413AE" w:rsidP="00227AB8">
      <w:pPr>
        <w:pStyle w:val="a3"/>
        <w:ind w:left="360"/>
        <w:jc w:val="center"/>
        <w:rPr>
          <w:color w:val="000000"/>
          <w:lang w:val="hy-AM"/>
        </w:rPr>
      </w:pPr>
      <w:r w:rsidRPr="004B6F3A">
        <w:rPr>
          <w:color w:val="000000"/>
          <w:lang w:val="hy-AM"/>
        </w:rPr>
        <w:t>Ս</w:t>
      </w:r>
      <w:r>
        <w:rPr>
          <w:color w:val="000000"/>
          <w:lang w:val="hy-AM"/>
        </w:rPr>
        <w:t>ԵՎ</w:t>
      </w:r>
      <w:r w:rsidRPr="004B6F3A">
        <w:rPr>
          <w:color w:val="000000"/>
          <w:lang w:val="hy-AM"/>
        </w:rPr>
        <w:t xml:space="preserve">ԱՆ ՀԱՄԱՅՆՔԻ ՏԵՂԱԿԱՆ ԻՆՔՆԱԿԱՌԱՎԱՐՄԱՆ ՄԱՐՄՆՈՒՄ </w:t>
      </w:r>
      <w:r>
        <w:rPr>
          <w:color w:val="000000"/>
          <w:lang w:val="hy-AM"/>
        </w:rPr>
        <w:t xml:space="preserve">ԵՎ </w:t>
      </w:r>
      <w:r w:rsidRPr="004B6F3A">
        <w:rPr>
          <w:color w:val="000000"/>
          <w:lang w:val="hy-AM"/>
        </w:rPr>
        <w:t>ՀԱՄԱՅՆՔԻ ԱՇԽԱՏԱԿԱԶՄՈՒՄ ԿՈՌՈՒՊՑԻՈՆ ՌԻՍԿԵՐԻ ԻՆՔՆԱԳՆԱՀԱՏՄԱՆ ԱՇԽԱՏԱՆՔԱՅԻՆ ՀԱՆՁՆԱԺՈՂՈՎ</w:t>
      </w:r>
      <w:r>
        <w:rPr>
          <w:color w:val="000000"/>
          <w:lang w:val="hy-AM"/>
        </w:rPr>
        <w:t>Ի ԳՈՐԾՈՒՆԵՈՒԹՅԱՆ ԿԱՐԳԸ</w:t>
      </w:r>
    </w:p>
    <w:p w:rsidR="00227AB8" w:rsidRDefault="00227AB8" w:rsidP="00227AB8">
      <w:pPr>
        <w:pStyle w:val="a6"/>
        <w:spacing w:after="0"/>
        <w:ind w:left="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Տեղական ինքնակառավարման մարմիններում  և համայնք</w:t>
      </w:r>
      <w:r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ապետարան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հանձնաժողով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գործունությունն իրականացնում է՝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ուսումնասիր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ելով և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վերահսկ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ելով հետևյալ ցուցանիշները՝</w:t>
      </w:r>
    </w:p>
    <w:p w:rsidR="00227AB8" w:rsidRDefault="00227AB8" w:rsidP="00227AB8">
      <w:pPr>
        <w:pStyle w:val="a6"/>
        <w:spacing w:after="0"/>
        <w:ind w:left="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413AE" w:rsidRPr="008413AE" w:rsidRDefault="008413AE" w:rsidP="008413AE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  <w:t>«Առաջնորդություն և կառավարում»</w:t>
      </w:r>
      <w:r w:rsidRPr="008413AE">
        <w:rPr>
          <w:rFonts w:ascii="GHEA Grapalat" w:eastAsia="Times New Roman" w:hAnsi="GHEA Grapalat" w:cs="Cambria Math"/>
          <w:bCs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2"/>
          <w:numId w:val="8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Համայնքի ավագանու գործունեություն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2"/>
          <w:numId w:val="8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Համայնքի ղեկավարի գործունեություն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2"/>
          <w:numId w:val="8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         Աշխատակազմի քարտուղարի գործունեություն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2"/>
          <w:numId w:val="8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Աշխատակազմի գործունեություն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2"/>
          <w:numId w:val="8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        Համայնքի ռազմավարական պլանավորում և </w:t>
      </w: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br/>
        <w:t xml:space="preserve">        տնտեսական զարգացում.  </w:t>
      </w:r>
    </w:p>
    <w:p w:rsidR="00227AB8" w:rsidRPr="008413AE" w:rsidRDefault="00227AB8" w:rsidP="00227AB8">
      <w:pPr>
        <w:pStyle w:val="a6"/>
        <w:spacing w:after="0"/>
        <w:ind w:left="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8413AE" w:rsidRPr="008413AE" w:rsidRDefault="008413AE" w:rsidP="008413AE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  <w:t>«Ֆինանսական կառավարում»</w:t>
      </w:r>
      <w:r w:rsidRPr="008413AE">
        <w:rPr>
          <w:rFonts w:ascii="GHEA Grapalat" w:eastAsia="Times New Roman" w:hAnsi="GHEA Grapalat" w:cs="Cambria Math"/>
          <w:bCs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3"/>
          <w:numId w:val="9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Բյուջետային գործընթաց և հաշվետվողականություն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3"/>
          <w:numId w:val="9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      Տեղական հարկային վարչարարություն և ֆինանսական </w:t>
      </w: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br/>
        <w:t xml:space="preserve">       անկախություն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3"/>
          <w:numId w:val="9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Գնումներ և պայմանագրերի կատարում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8413AE" w:rsidRPr="008413AE" w:rsidRDefault="008413AE" w:rsidP="008413AE">
      <w:pPr>
        <w:widowControl/>
        <w:numPr>
          <w:ilvl w:val="3"/>
          <w:numId w:val="9"/>
        </w:numPr>
        <w:shd w:val="clear" w:color="auto" w:fill="FFFFFF"/>
        <w:autoSpaceDE/>
        <w:autoSpaceDN/>
        <w:spacing w:line="276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Եկամուտների հավաքագրում և ծախսերի կատարում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3"/>
          <w:numId w:val="9"/>
        </w:numPr>
        <w:shd w:val="clear" w:color="auto" w:fill="FFFFFF"/>
        <w:autoSpaceDE/>
        <w:autoSpaceDN/>
        <w:spacing w:line="360" w:lineRule="auto"/>
        <w:ind w:left="0" w:firstLine="360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Համայնքի գույքի կառավարում</w:t>
      </w:r>
    </w:p>
    <w:p w:rsidR="008413AE" w:rsidRPr="008413AE" w:rsidRDefault="008413AE" w:rsidP="008413AE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  <w:t>«Լիազորություններ, հանրային և տեղական ծառայություններ»</w:t>
      </w:r>
      <w:r w:rsidRPr="008413AE">
        <w:rPr>
          <w:rFonts w:ascii="GHEA Grapalat" w:eastAsia="Times New Roman" w:hAnsi="GHEA Grapalat" w:cs="Cambria Math"/>
          <w:bCs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Հանրային և տեղական ծառայությունների մատուցման պլանավորում և իրագործում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</w:p>
    <w:p w:rsidR="008413AE" w:rsidRPr="008413AE" w:rsidRDefault="008413AE" w:rsidP="008413A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Հանրային և տեղական ծառայությունների համար թույլտվությունների կամ այլ փաստաթղթերի տրամադրում և ծառայությունների դիմաց վճարման ընթացակարգեր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Հանրային և տեղական ծառայությունների հասանելիություն և բավարարվածություն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Հանրային և տեղական ծառայությունների որակ, որակի նկատմամբ հսկողություն, որակի գնահատում (մոնիթորինգ).</w:t>
      </w:r>
    </w:p>
    <w:p w:rsidR="008413AE" w:rsidRPr="008413AE" w:rsidRDefault="008413AE" w:rsidP="008413AE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rPr>
          <w:rStyle w:val="a5"/>
          <w:rFonts w:ascii="GHEA Grapalat" w:eastAsia="Times New Roman" w:hAnsi="GHEA Grapalat" w:cs="Arial"/>
          <w:bCs/>
          <w:i w:val="0"/>
          <w:caps/>
          <w:color w:val="000000" w:themeColor="text1"/>
          <w:lang w:val="hy-AM"/>
        </w:rPr>
      </w:pPr>
      <w:r w:rsidRPr="008413AE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  <w:t>«Հանրային մասնակցություն»</w:t>
      </w:r>
      <w:r w:rsidRPr="008413AE">
        <w:rPr>
          <w:rFonts w:ascii="GHEA Grapalat" w:eastAsia="Times New Roman" w:hAnsi="GHEA Grapalat" w:cs="Cambria Math"/>
          <w:bCs/>
          <w:color w:val="000000" w:themeColor="text1"/>
          <w:sz w:val="24"/>
          <w:szCs w:val="24"/>
        </w:rPr>
        <w:t>.</w:t>
      </w:r>
    </w:p>
    <w:p w:rsidR="008413AE" w:rsidRPr="008413AE" w:rsidRDefault="008413AE" w:rsidP="008413A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Հանրային մասնակցությանը վերաբերող օրենսդրության պահպանում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Հանրային մասնակցություն որոշումների կայացմանը և հանրային վերահսկողություն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</w:p>
    <w:p w:rsidR="008413AE" w:rsidRPr="008413AE" w:rsidRDefault="008413AE" w:rsidP="008413A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>ՏԻՄ-ի և համայնքապետարանի աշխատակազմի աշխատանքի թափանցիկություն/հաշվետվողականություն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firstLine="36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Կանանց/երիտասարդների/խոցելի խմբերի ներգրավում (ներառականություն)</w:t>
      </w:r>
      <w:r w:rsidRPr="008413AE">
        <w:rPr>
          <w:rFonts w:ascii="GHEA Grapalat" w:eastAsia="Times New Roman" w:hAnsi="GHEA Grapalat" w:cs="Cambria Math"/>
          <w:color w:val="000000" w:themeColor="text1"/>
          <w:sz w:val="24"/>
          <w:szCs w:val="24"/>
          <w:lang w:val="hy-AM"/>
        </w:rPr>
        <w:t>.</w:t>
      </w:r>
    </w:p>
    <w:p w:rsidR="008413AE" w:rsidRPr="008413AE" w:rsidRDefault="008413AE" w:rsidP="008413A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</w:pPr>
      <w:r w:rsidRPr="008413AE">
        <w:rPr>
          <w:rFonts w:ascii="GHEA Grapalat" w:eastAsia="Times New Roman" w:hAnsi="GHEA Grapalat" w:cs="Arial"/>
          <w:color w:val="000000" w:themeColor="text1"/>
          <w:sz w:val="24"/>
          <w:szCs w:val="24"/>
          <w:lang w:val="hy-AM"/>
        </w:rPr>
        <w:t xml:space="preserve"> Հանրության հետ հաղորդակցության ապահովում և հանրության իրազեկում.</w:t>
      </w:r>
    </w:p>
    <w:p w:rsidR="008413AE" w:rsidRPr="001F1137" w:rsidRDefault="008413AE" w:rsidP="008413AE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GHEA Grapalat" w:eastAsia="Times New Roman" w:hAnsi="GHEA Grapalat" w:cs="Arial"/>
          <w:i/>
          <w:color w:val="000000" w:themeColor="text1"/>
          <w:sz w:val="24"/>
          <w:szCs w:val="24"/>
          <w:lang w:val="hy-AM"/>
        </w:rPr>
      </w:pPr>
    </w:p>
    <w:p w:rsidR="00227AB8" w:rsidRPr="001F1137" w:rsidRDefault="00227AB8" w:rsidP="00227AB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Հանձնաժողովը գնահատում է նաև տեղական ինքնակառավարման </w:t>
      </w:r>
      <w:r>
        <w:rPr>
          <w:color w:val="000000" w:themeColor="text1"/>
          <w:lang w:val="hy-AM"/>
        </w:rPr>
        <w:t>մարմ</w:t>
      </w:r>
      <w:r w:rsidRPr="00183168">
        <w:rPr>
          <w:color w:val="000000" w:themeColor="text1"/>
          <w:lang w:val="hy-AM"/>
        </w:rPr>
        <w:t>ն</w:t>
      </w:r>
      <w:r w:rsidRPr="001F1137">
        <w:rPr>
          <w:color w:val="000000" w:themeColor="text1"/>
          <w:lang w:val="hy-AM"/>
        </w:rPr>
        <w:t>ում և համայնք</w:t>
      </w:r>
      <w:r>
        <w:rPr>
          <w:color w:val="000000" w:themeColor="text1"/>
          <w:lang w:val="hy-AM"/>
        </w:rPr>
        <w:t>ապետարան</w:t>
      </w:r>
      <w:r w:rsidRPr="001F1137">
        <w:rPr>
          <w:color w:val="000000" w:themeColor="text1"/>
          <w:lang w:val="hy-AM"/>
        </w:rPr>
        <w:t>ի աշխատակազմում գոյություն ունեցող ներքին հսկողական համակարգերը (ավագանու որոշումներ, համայնքի ղեկավարի որոշումներ, կարգեր, կանոնակարգեր</w:t>
      </w:r>
      <w:r>
        <w:rPr>
          <w:color w:val="000000" w:themeColor="text1"/>
          <w:lang w:val="hy-AM"/>
        </w:rPr>
        <w:t>,</w:t>
      </w:r>
      <w:r w:rsidRPr="001F1137">
        <w:rPr>
          <w:color w:val="000000" w:themeColor="text1"/>
          <w:lang w:val="hy-AM"/>
        </w:rPr>
        <w:t xml:space="preserve"> ուղեցույց</w:t>
      </w:r>
      <w:r w:rsidRPr="00353552">
        <w:rPr>
          <w:color w:val="000000" w:themeColor="text1"/>
          <w:lang w:val="hy-AM"/>
        </w:rPr>
        <w:t>ն</w:t>
      </w:r>
      <w:r w:rsidRPr="001F1137">
        <w:rPr>
          <w:color w:val="000000" w:themeColor="text1"/>
          <w:lang w:val="hy-AM"/>
        </w:rPr>
        <w:t>եր և այլն)։</w:t>
      </w:r>
    </w:p>
    <w:p w:rsidR="00227AB8" w:rsidRPr="001F1137" w:rsidRDefault="00227AB8" w:rsidP="00227AB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Հանձ</w:t>
      </w:r>
      <w:r>
        <w:rPr>
          <w:color w:val="000000" w:themeColor="text1"/>
          <w:lang w:val="hy-AM"/>
        </w:rPr>
        <w:t>նաժողով</w:t>
      </w:r>
      <w:r w:rsidRPr="00353552">
        <w:rPr>
          <w:color w:val="000000" w:themeColor="text1"/>
          <w:lang w:val="hy-AM"/>
        </w:rPr>
        <w:t>ն</w:t>
      </w:r>
      <w:r w:rsidRPr="001F1137">
        <w:rPr>
          <w:color w:val="000000" w:themeColor="text1"/>
          <w:lang w:val="hy-AM"/>
        </w:rPr>
        <w:t xml:space="preserve"> առաջին հերթին գնահատում է համայնք</w:t>
      </w:r>
      <w:r>
        <w:rPr>
          <w:color w:val="000000" w:themeColor="text1"/>
          <w:lang w:val="hy-AM"/>
        </w:rPr>
        <w:t>ապետարան</w:t>
      </w:r>
      <w:r w:rsidRPr="001F1137">
        <w:rPr>
          <w:color w:val="000000" w:themeColor="text1"/>
          <w:lang w:val="hy-AM"/>
        </w:rPr>
        <w:t>ի աշխատակազմի ֆինանսական կառավարման հսկողական համակարգերը, որոնք գործող օրենսդրությամբ և տեղական ինքնակառավարման մարմ</w:t>
      </w:r>
      <w:r w:rsidRPr="00353552">
        <w:rPr>
          <w:color w:val="000000" w:themeColor="text1"/>
          <w:lang w:val="hy-AM"/>
        </w:rPr>
        <w:t>նի</w:t>
      </w:r>
      <w:r w:rsidRPr="001F1137">
        <w:rPr>
          <w:color w:val="000000" w:themeColor="text1"/>
          <w:lang w:val="hy-AM"/>
        </w:rPr>
        <w:t xml:space="preserve"> կողմից սահմանված կանոնների (քաղաքականության), ընթացակարգերի և գործողությունների ամբողջությունն է, որով ողջամիտ ձևով երաշխավորվում է աշխատակազմի գործառույթների իրականացումը։</w:t>
      </w:r>
    </w:p>
    <w:p w:rsidR="00227AB8" w:rsidRPr="001F1137" w:rsidRDefault="00227AB8" w:rsidP="00227AB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Հանձնաժողովը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</w:t>
      </w:r>
      <w:r>
        <w:rPr>
          <w:rFonts w:eastAsia="Calibri"/>
          <w:color w:val="000000" w:themeColor="text1"/>
          <w:lang w:val="hy-AM" w:bidi="en-US"/>
        </w:rPr>
        <w:t>մարմ</w:t>
      </w:r>
      <w:r w:rsidRPr="00C6562E">
        <w:rPr>
          <w:rFonts w:eastAsia="Calibri"/>
          <w:color w:val="000000" w:themeColor="text1"/>
          <w:lang w:val="hy-AM" w:bidi="en-US"/>
        </w:rPr>
        <w:t>ն</w:t>
      </w:r>
      <w:r w:rsidRPr="001F1137">
        <w:rPr>
          <w:rFonts w:eastAsia="Calibri"/>
          <w:color w:val="000000" w:themeColor="text1"/>
          <w:lang w:val="hy-AM" w:bidi="en-US"/>
        </w:rPr>
        <w:t xml:space="preserve">ում և աշխատակազմում </w:t>
      </w:r>
      <w:r w:rsidRPr="001F1137">
        <w:rPr>
          <w:rFonts w:cs="Sylfaen"/>
          <w:color w:val="000000" w:themeColor="text1"/>
          <w:lang w:val="hy-AM"/>
        </w:rPr>
        <w:t xml:space="preserve">կոռուպցիոն ռիսկերի գնահատման </w:t>
      </w:r>
      <w:r w:rsidRPr="001F1137">
        <w:rPr>
          <w:rFonts w:eastAsia="Calibri"/>
          <w:color w:val="000000" w:themeColor="text1"/>
          <w:lang w:val="hy-AM" w:bidi="en-US"/>
        </w:rPr>
        <w:t xml:space="preserve">արդյունքում ստացված </w:t>
      </w:r>
      <w:r w:rsidRPr="001F1137">
        <w:rPr>
          <w:rFonts w:cs="Sylfaen"/>
          <w:color w:val="000000" w:themeColor="text1"/>
          <w:lang w:val="hy-AM"/>
        </w:rPr>
        <w:t>կոռուպցիոն վարկանիշի բարելավման գործողությունների ծրագիր</w:t>
      </w:r>
      <w:r w:rsidRPr="001F1137">
        <w:rPr>
          <w:rFonts w:cs="Cambria Math"/>
          <w:color w:val="000000" w:themeColor="text1"/>
          <w:lang w:val="hy-AM"/>
        </w:rPr>
        <w:t>ը իրականացնում է՝</w:t>
      </w:r>
    </w:p>
    <w:p w:rsidR="00227AB8" w:rsidRPr="001F1137" w:rsidRDefault="00227AB8" w:rsidP="00227AB8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1. Տեղական ինքնակառավարման մարմ</w:t>
      </w:r>
      <w:r w:rsidRPr="00C656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 և աշխատակազմում կոռուպցիոն ռիսկերի գնահատման արդյունքում ստացված կոռուպցիոն վարկանիշի բարելավման գծով գործողությունների ծրագրի սահմանման համար</w:t>
      </w:r>
      <w:r w:rsidRPr="00C656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հիմք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յուրաքանչյուր ցուցանիշի և</w:t>
      </w:r>
      <w:r w:rsidRPr="00C656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հետևաբար</w:t>
      </w:r>
      <w:r w:rsidRPr="00C656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կատեգորիայի գծով ստացված միավորները։</w:t>
      </w:r>
    </w:p>
    <w:p w:rsidR="00227AB8" w:rsidRPr="001F1137" w:rsidRDefault="00227AB8" w:rsidP="00227AB8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2. Տեղական ինքնակառավարման մարմ</w:t>
      </w:r>
      <w:r w:rsidRPr="00C6562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 և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միջոցառումներ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սահմանելով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: </w:t>
      </w:r>
    </w:p>
    <w:p w:rsidR="00227AB8" w:rsidRPr="001F1137" w:rsidRDefault="00227AB8" w:rsidP="00227AB8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:rsidR="00227AB8" w:rsidRPr="00563484" w:rsidRDefault="00227AB8" w:rsidP="00227AB8">
      <w:pPr>
        <w:pStyle w:val="a6"/>
        <w:shd w:val="clear" w:color="auto" w:fill="FFFFFF"/>
        <w:spacing w:after="0"/>
        <w:ind w:left="0" w:firstLine="360"/>
        <w:jc w:val="both"/>
        <w:rPr>
          <w:rFonts w:ascii="Cambria Math" w:hAnsi="Cambria Math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Հանձնաժողովի աշխատանքի հիմքերից է համայնքում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</w:t>
      </w:r>
      <w:r w:rsidRPr="00B9290B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ում և աշխատակազմում կոռուպցիոն ռիսկերի վերաբերյալ ազդարարման ներքին համակարգի ստեղծումը</w:t>
      </w:r>
      <w:r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և դրա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անխափան աշխատանքի ապահովումը</w:t>
      </w:r>
      <w:r w:rsidR="004E0963">
        <w:rPr>
          <w:rFonts w:ascii="Cambria Math" w:eastAsia="Calibri" w:hAnsi="Cambria Math"/>
          <w:color w:val="000000" w:themeColor="text1"/>
          <w:sz w:val="24"/>
          <w:szCs w:val="24"/>
          <w:lang w:val="hy-AM" w:bidi="en-US"/>
        </w:rPr>
        <w:t>.</w:t>
      </w:r>
    </w:p>
    <w:p w:rsidR="00227AB8" w:rsidRPr="001F1137" w:rsidRDefault="00227AB8" w:rsidP="00227AB8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ա/ տ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եղական ինքնակառավարման մարմ</w:t>
      </w:r>
      <w:r w:rsidRPr="00B929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ում և աշխատակազմում կոռուպցիոն ռիսկերի դրսևորումների և դեպքերի ազդարարման համակարգն իրենից ներկայացնում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:rsidR="00227AB8" w:rsidRPr="001F1137" w:rsidRDefault="00227AB8" w:rsidP="00227AB8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բ/ տ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եղական ինքնակառավարման մարմ</w:t>
      </w:r>
      <w:r w:rsidRPr="00B929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ում և աշխատակազմում կոռուպցիոն ռիսկերի դրսևորումների և դեպքերի ազդարարման համակարգում ստացված ցանկացած ազդակ՝ առանց բացառության, պետք է քննարկվի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հանձնաժողով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կողմից՝ որոշելու այդ տեղեկատվության հետագա կիրառումը։ Այն դեպքերը, որոնք կարող են պարունակել քրեորեն պատժելի արարքներ կամ վարքագիծ կամ գործողությ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ուններ</w:t>
      </w:r>
      <w:r w:rsidRPr="00B929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անվերապահորեն պետք է պաշտոնապես տրամադրվեն համապատասխան իրավապահ մարմիններին։</w:t>
      </w:r>
    </w:p>
    <w:p w:rsidR="00227AB8" w:rsidRPr="001F1137" w:rsidRDefault="00227AB8" w:rsidP="008413AE">
      <w:pPr>
        <w:pStyle w:val="a6"/>
        <w:shd w:val="clear" w:color="auto" w:fill="FFFFFF"/>
        <w:spacing w:after="0"/>
        <w:ind w:left="0" w:firstLine="36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sectPr w:rsidR="00227AB8" w:rsidRPr="001F1137" w:rsidSect="008413AE">
      <w:pgSz w:w="12240" w:h="15840"/>
      <w:pgMar w:top="90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9E4"/>
    <w:multiLevelType w:val="multilevel"/>
    <w:tmpl w:val="EE2EE6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44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04561DD"/>
    <w:multiLevelType w:val="hybridMultilevel"/>
    <w:tmpl w:val="9782E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1C6"/>
    <w:multiLevelType w:val="multilevel"/>
    <w:tmpl w:val="DB504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1D6DD3"/>
    <w:multiLevelType w:val="hybridMultilevel"/>
    <w:tmpl w:val="EC6201BC"/>
    <w:lvl w:ilvl="0" w:tplc="FBA48490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362EE6E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9BF6D50C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BB4E1D82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4F7217E8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92DA37A6"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4270143A">
      <w:numFmt w:val="bullet"/>
      <w:lvlText w:val="•"/>
      <w:lvlJc w:val="left"/>
      <w:pPr>
        <w:ind w:left="3225" w:hanging="360"/>
      </w:pPr>
      <w:rPr>
        <w:rFonts w:hint="default"/>
      </w:rPr>
    </w:lvl>
    <w:lvl w:ilvl="7" w:tplc="4030032C">
      <w:numFmt w:val="bullet"/>
      <w:lvlText w:val="•"/>
      <w:lvlJc w:val="left"/>
      <w:pPr>
        <w:ind w:left="3622" w:hanging="360"/>
      </w:pPr>
      <w:rPr>
        <w:rFonts w:hint="default"/>
      </w:rPr>
    </w:lvl>
    <w:lvl w:ilvl="8" w:tplc="31BA3DF0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4">
    <w:nsid w:val="315A7FD6"/>
    <w:multiLevelType w:val="hybridMultilevel"/>
    <w:tmpl w:val="04DA8C0C"/>
    <w:lvl w:ilvl="0" w:tplc="408451C2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328B3"/>
    <w:multiLevelType w:val="hybridMultilevel"/>
    <w:tmpl w:val="2DC2CE8A"/>
    <w:lvl w:ilvl="0" w:tplc="1D7C6968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7BE0F7A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32846774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68669E3E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4D88C0B0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BD1E9DBE"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F352312C">
      <w:numFmt w:val="bullet"/>
      <w:lvlText w:val="•"/>
      <w:lvlJc w:val="left"/>
      <w:pPr>
        <w:ind w:left="3225" w:hanging="360"/>
      </w:pPr>
      <w:rPr>
        <w:rFonts w:hint="default"/>
      </w:rPr>
    </w:lvl>
    <w:lvl w:ilvl="7" w:tplc="BFF00A90">
      <w:numFmt w:val="bullet"/>
      <w:lvlText w:val="•"/>
      <w:lvlJc w:val="left"/>
      <w:pPr>
        <w:ind w:left="3622" w:hanging="360"/>
      </w:pPr>
      <w:rPr>
        <w:rFonts w:hint="default"/>
      </w:rPr>
    </w:lvl>
    <w:lvl w:ilvl="8" w:tplc="737E40C0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6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7">
    <w:nsid w:val="3DEB1133"/>
    <w:multiLevelType w:val="multilevel"/>
    <w:tmpl w:val="D0D28102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8">
    <w:nsid w:val="44DF53E0"/>
    <w:multiLevelType w:val="hybridMultilevel"/>
    <w:tmpl w:val="05828F4C"/>
    <w:lvl w:ilvl="0" w:tplc="DC3EECD8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B7E3314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D42E8790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1C322D02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0B4E2FAE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AE54633A"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132A72EC">
      <w:numFmt w:val="bullet"/>
      <w:lvlText w:val="•"/>
      <w:lvlJc w:val="left"/>
      <w:pPr>
        <w:ind w:left="3225" w:hanging="360"/>
      </w:pPr>
      <w:rPr>
        <w:rFonts w:hint="default"/>
      </w:rPr>
    </w:lvl>
    <w:lvl w:ilvl="7" w:tplc="2048C044">
      <w:numFmt w:val="bullet"/>
      <w:lvlText w:val="•"/>
      <w:lvlJc w:val="left"/>
      <w:pPr>
        <w:ind w:left="3622" w:hanging="360"/>
      </w:pPr>
      <w:rPr>
        <w:rFonts w:hint="default"/>
      </w:rPr>
    </w:lvl>
    <w:lvl w:ilvl="8" w:tplc="851E4FE8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9">
    <w:nsid w:val="4A6431AF"/>
    <w:multiLevelType w:val="hybridMultilevel"/>
    <w:tmpl w:val="A8E49F00"/>
    <w:lvl w:ilvl="0" w:tplc="54F6C242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C16C2F0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E3ACEAEC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190E9A82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F5B276A2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95AA21E8"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0590D09A">
      <w:numFmt w:val="bullet"/>
      <w:lvlText w:val="•"/>
      <w:lvlJc w:val="left"/>
      <w:pPr>
        <w:ind w:left="3225" w:hanging="360"/>
      </w:pPr>
      <w:rPr>
        <w:rFonts w:hint="default"/>
      </w:rPr>
    </w:lvl>
    <w:lvl w:ilvl="7" w:tplc="5F2204B0">
      <w:numFmt w:val="bullet"/>
      <w:lvlText w:val="•"/>
      <w:lvlJc w:val="left"/>
      <w:pPr>
        <w:ind w:left="3622" w:hanging="360"/>
      </w:pPr>
      <w:rPr>
        <w:rFonts w:hint="default"/>
      </w:rPr>
    </w:lvl>
    <w:lvl w:ilvl="8" w:tplc="547211A0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10">
    <w:nsid w:val="4F635668"/>
    <w:multiLevelType w:val="hybridMultilevel"/>
    <w:tmpl w:val="46CEC898"/>
    <w:lvl w:ilvl="0" w:tplc="035E7830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B1E2D2C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3B409872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BCD6DA14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BFFCC01A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216E0504"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B5BC9562">
      <w:numFmt w:val="bullet"/>
      <w:lvlText w:val="•"/>
      <w:lvlJc w:val="left"/>
      <w:pPr>
        <w:ind w:left="3225" w:hanging="360"/>
      </w:pPr>
      <w:rPr>
        <w:rFonts w:hint="default"/>
      </w:rPr>
    </w:lvl>
    <w:lvl w:ilvl="7" w:tplc="66A0798A">
      <w:numFmt w:val="bullet"/>
      <w:lvlText w:val="•"/>
      <w:lvlJc w:val="left"/>
      <w:pPr>
        <w:ind w:left="3622" w:hanging="360"/>
      </w:pPr>
      <w:rPr>
        <w:rFonts w:hint="default"/>
      </w:rPr>
    </w:lvl>
    <w:lvl w:ilvl="8" w:tplc="39BEB578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11">
    <w:nsid w:val="6B4C0020"/>
    <w:multiLevelType w:val="multilevel"/>
    <w:tmpl w:val="0BBC8DEA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GHEA Grapalat" w:hAnsi="GHEA Grapalat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2E03EDB"/>
    <w:multiLevelType w:val="hybridMultilevel"/>
    <w:tmpl w:val="57581D62"/>
    <w:lvl w:ilvl="0" w:tplc="792A9C5E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D4C0CEC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1D9EB78E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5FA002A4"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B2A26F00">
      <w:numFmt w:val="bullet"/>
      <w:lvlText w:val="•"/>
      <w:lvlJc w:val="left"/>
      <w:pPr>
        <w:ind w:left="2430" w:hanging="360"/>
      </w:pPr>
      <w:rPr>
        <w:rFonts w:hint="default"/>
      </w:rPr>
    </w:lvl>
    <w:lvl w:ilvl="5" w:tplc="D6983AB6"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B2A0110A">
      <w:numFmt w:val="bullet"/>
      <w:lvlText w:val="•"/>
      <w:lvlJc w:val="left"/>
      <w:pPr>
        <w:ind w:left="3225" w:hanging="360"/>
      </w:pPr>
      <w:rPr>
        <w:rFonts w:hint="default"/>
      </w:rPr>
    </w:lvl>
    <w:lvl w:ilvl="7" w:tplc="1BA04258">
      <w:numFmt w:val="bullet"/>
      <w:lvlText w:val="•"/>
      <w:lvlJc w:val="left"/>
      <w:pPr>
        <w:ind w:left="3622" w:hanging="360"/>
      </w:pPr>
      <w:rPr>
        <w:rFonts w:hint="default"/>
      </w:rPr>
    </w:lvl>
    <w:lvl w:ilvl="8" w:tplc="9252F00A">
      <w:numFmt w:val="bullet"/>
      <w:lvlText w:val="•"/>
      <w:lvlJc w:val="left"/>
      <w:pPr>
        <w:ind w:left="4020" w:hanging="360"/>
      </w:pPr>
      <w:rPr>
        <w:rFonts w:hint="default"/>
      </w:rPr>
    </w:lvl>
  </w:abstractNum>
  <w:abstractNum w:abstractNumId="13">
    <w:nsid w:val="78232F02"/>
    <w:multiLevelType w:val="hybridMultilevel"/>
    <w:tmpl w:val="5A42E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4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9"/>
    <w:rsid w:val="00082BC2"/>
    <w:rsid w:val="00227AB8"/>
    <w:rsid w:val="004E0963"/>
    <w:rsid w:val="007A72EF"/>
    <w:rsid w:val="007F66CD"/>
    <w:rsid w:val="008413AE"/>
    <w:rsid w:val="00C1142F"/>
    <w:rsid w:val="00D17606"/>
    <w:rsid w:val="00F80C44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BC2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C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2BC2"/>
    <w:pPr>
      <w:ind w:left="831"/>
    </w:p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27AB8"/>
    <w:pPr>
      <w:widowControl/>
      <w:autoSpaceDE/>
      <w:autoSpaceDN/>
      <w:spacing w:before="100" w:beforeAutospacing="1" w:after="100" w:afterAutospacing="1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5">
    <w:name w:val="Emphasis"/>
    <w:basedOn w:val="a0"/>
    <w:qFormat/>
    <w:rsid w:val="00227AB8"/>
    <w:rPr>
      <w:i/>
      <w:iCs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27AB8"/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7"/>
    <w:uiPriority w:val="34"/>
    <w:qFormat/>
    <w:rsid w:val="00227AB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227AB8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BC2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C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2BC2"/>
    <w:pPr>
      <w:ind w:left="831"/>
    </w:pPr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27AB8"/>
    <w:pPr>
      <w:widowControl/>
      <w:autoSpaceDE/>
      <w:autoSpaceDN/>
      <w:spacing w:before="100" w:beforeAutospacing="1" w:after="100" w:afterAutospacing="1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5">
    <w:name w:val="Emphasis"/>
    <w:basedOn w:val="a0"/>
    <w:qFormat/>
    <w:rsid w:val="00227AB8"/>
    <w:rPr>
      <w:i/>
      <w:iCs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27AB8"/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7"/>
    <w:uiPriority w:val="34"/>
    <w:qFormat/>
    <w:rsid w:val="00227AB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227AB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CompAM</dc:creator>
  <cp:keywords/>
  <dc:description/>
  <cp:lastModifiedBy>Windows User</cp:lastModifiedBy>
  <cp:revision>10</cp:revision>
  <cp:lastPrinted>2025-04-22T13:18:00Z</cp:lastPrinted>
  <dcterms:created xsi:type="dcterms:W3CDTF">2025-04-10T13:40:00Z</dcterms:created>
  <dcterms:modified xsi:type="dcterms:W3CDTF">2025-04-22T13:18:00Z</dcterms:modified>
</cp:coreProperties>
</file>