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37" w:rsidRPr="002C368C" w:rsidRDefault="001F1137" w:rsidP="00A45FA1">
      <w:pPr>
        <w:pStyle w:val="a3"/>
        <w:spacing w:before="0" w:beforeAutospacing="0" w:after="0" w:afterAutospacing="0"/>
        <w:ind w:firstLine="360"/>
        <w:jc w:val="right"/>
        <w:rPr>
          <w:rStyle w:val="a5"/>
          <w:rFonts w:eastAsia="Times New Roman"/>
          <w:i w:val="0"/>
          <w:color w:val="000000" w:themeColor="text1"/>
          <w:sz w:val="22"/>
          <w:szCs w:val="22"/>
        </w:rPr>
      </w:pP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Հավելված</w:t>
      </w:r>
    </w:p>
    <w:p w:rsidR="001F1137" w:rsidRPr="002C368C" w:rsidRDefault="001F1137" w:rsidP="00A45FA1">
      <w:pPr>
        <w:pStyle w:val="a3"/>
        <w:spacing w:before="0" w:beforeAutospacing="0" w:after="0" w:afterAutospacing="0"/>
        <w:ind w:firstLine="360"/>
        <w:jc w:val="right"/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</w:pP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ՀՀ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="00A45FA1"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 xml:space="preserve">Գեղարքունիքի 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մարզի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="002C368C"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br/>
      </w:r>
      <w:r w:rsidR="00A45FA1"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>Սևան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համայնքի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ավագանու</w:t>
      </w:r>
      <w:r w:rsidR="002C368C"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>`</w:t>
      </w:r>
      <w:r w:rsidR="00A36581"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="00A36581"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br/>
        <w:t>202</w:t>
      </w:r>
      <w:r w:rsidR="00A45FA1"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 xml:space="preserve">5 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թվականի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</w:rPr>
        <w:t xml:space="preserve"> </w:t>
      </w:r>
      <w:r w:rsidR="00A45FA1"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>փետրվարի 12-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 xml:space="preserve">ի </w:t>
      </w:r>
      <w:r w:rsidR="005329A3" w:rsidRPr="002C368C">
        <w:rPr>
          <w:rFonts w:cs="Arian AMU"/>
          <w:color w:val="000000"/>
          <w:sz w:val="22"/>
          <w:szCs w:val="22"/>
          <w:lang w:val="fr-FR"/>
        </w:rPr>
        <w:t>N</w:t>
      </w:r>
      <w:r w:rsidR="002C368C" w:rsidRPr="002C368C">
        <w:rPr>
          <w:rFonts w:cs="Arian AMU"/>
          <w:color w:val="000000"/>
          <w:sz w:val="22"/>
          <w:szCs w:val="22"/>
          <w:lang w:val="fr-FR"/>
        </w:rPr>
        <w:t>12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>-</w:t>
      </w:r>
      <w:r w:rsidR="002C368C"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en-US"/>
        </w:rPr>
        <w:t>Ա</w:t>
      </w:r>
      <w:r w:rsidRPr="002C368C"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  <w:t xml:space="preserve"> որոշման </w:t>
      </w:r>
    </w:p>
    <w:p w:rsidR="001F1137" w:rsidRPr="002C368C" w:rsidRDefault="001F1137" w:rsidP="00A45FA1">
      <w:pPr>
        <w:pStyle w:val="a3"/>
        <w:spacing w:before="0" w:beforeAutospacing="0" w:after="0" w:afterAutospacing="0"/>
        <w:ind w:firstLine="360"/>
        <w:rPr>
          <w:rStyle w:val="a5"/>
          <w:rFonts w:eastAsia="Times New Roman"/>
          <w:i w:val="0"/>
          <w:color w:val="000000" w:themeColor="text1"/>
          <w:sz w:val="22"/>
          <w:szCs w:val="22"/>
          <w:lang w:val="hy-AM"/>
        </w:rPr>
      </w:pPr>
    </w:p>
    <w:p w:rsidR="001F1137" w:rsidRPr="002C368C" w:rsidRDefault="001F1137" w:rsidP="00A45FA1">
      <w:pPr>
        <w:pStyle w:val="a3"/>
        <w:spacing w:before="0" w:beforeAutospacing="0" w:after="0" w:afterAutospacing="0"/>
        <w:ind w:firstLine="360"/>
        <w:rPr>
          <w:rStyle w:val="a5"/>
          <w:rFonts w:eastAsia="Times New Roman"/>
          <w:color w:val="000000" w:themeColor="text1"/>
          <w:sz w:val="22"/>
          <w:szCs w:val="22"/>
          <w:lang w:val="hy-AM"/>
        </w:rPr>
      </w:pPr>
    </w:p>
    <w:p w:rsidR="001F1137" w:rsidRPr="00D25B44" w:rsidRDefault="001F1137" w:rsidP="00A45FA1">
      <w:pPr>
        <w:ind w:firstLine="36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D25B4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 Ր Ա Գ Ի Ր</w:t>
      </w:r>
    </w:p>
    <w:p w:rsidR="00A45FA1" w:rsidRPr="00D25B44" w:rsidRDefault="00A45FA1" w:rsidP="00A45FA1">
      <w:pPr>
        <w:pStyle w:val="a3"/>
        <w:ind w:firstLine="360"/>
        <w:jc w:val="center"/>
        <w:rPr>
          <w:rFonts w:cs="Courier New"/>
          <w:b/>
          <w:color w:val="000000"/>
          <w:lang w:val="hy-AM"/>
        </w:rPr>
      </w:pPr>
      <w:r w:rsidRPr="00D25B44">
        <w:rPr>
          <w:rStyle w:val="a8"/>
          <w:rFonts w:cs="GHEA Grapalat"/>
          <w:b w:val="0"/>
          <w:color w:val="000000"/>
          <w:lang w:val="hy-AM"/>
        </w:rPr>
        <w:t>ՀԱՅԱՍՏԱՆԻ ՀԱՆՐԱՊԵՏՈՒԹՅԱՆ ԳԵՂԱՐՔՈՒՆԻՔԻ ՄԱՐԶԻ ՍԵՎԱՆ ՀԱՄԱՅՆՔԻ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ՏԵՂԱԿԱՆ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ԻՆՔՆԱԿԱՌԱՎԱՐՄԱՆ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ՄԱՐՄՆԻ ԵՎ ՀԱՄԱՅՆՔԱՊԵՏԱՐԱՆԻ ԱՇԽԱՏԱԿԱԶՄՈՒՄ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ՀԱԿԱԿՈՌՈՒՊՑԻՈՆ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ՄԻՋՈՑԱՌՈՒՄՆԵՐԻ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ԾՐԱԳԻՐԸ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ՀԱՍՏԱՏԵԼՈՒ</w:t>
      </w:r>
      <w:r w:rsidRPr="00D25B44">
        <w:rPr>
          <w:rStyle w:val="a8"/>
          <w:b w:val="0"/>
          <w:color w:val="000000"/>
          <w:lang w:val="hy-AM"/>
        </w:rPr>
        <w:t xml:space="preserve"> </w:t>
      </w:r>
      <w:r w:rsidRPr="00D25B44">
        <w:rPr>
          <w:rStyle w:val="a8"/>
          <w:rFonts w:cs="GHEA Grapalat"/>
          <w:b w:val="0"/>
          <w:color w:val="000000"/>
          <w:lang w:val="hy-AM"/>
        </w:rPr>
        <w:t>ՄԱՍԻՆ</w:t>
      </w:r>
      <w:r w:rsidRPr="00D25B44">
        <w:rPr>
          <w:rStyle w:val="a8"/>
          <w:rFonts w:ascii="Courier New" w:hAnsi="Courier New" w:cs="Courier New"/>
          <w:b w:val="0"/>
          <w:color w:val="000000"/>
          <w:lang w:val="hy-AM"/>
        </w:rPr>
        <w:t> </w:t>
      </w:r>
      <w:r w:rsidRPr="00D25B44">
        <w:rPr>
          <w:rFonts w:ascii="Courier New" w:hAnsi="Courier New" w:cs="Courier New"/>
          <w:b/>
          <w:color w:val="000000"/>
          <w:lang w:val="hy-AM"/>
        </w:rPr>
        <w:t>  </w:t>
      </w:r>
    </w:p>
    <w:p w:rsidR="001F1137" w:rsidRPr="002C368C" w:rsidRDefault="001F1137" w:rsidP="00A45FA1">
      <w:pPr>
        <w:spacing w:after="0"/>
        <w:ind w:firstLine="36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Հայաստանի Հանրապետության </w:t>
      </w:r>
      <w:r w:rsidR="00A45FA1" w:rsidRPr="002C368C">
        <w:rPr>
          <w:rFonts w:ascii="GHEA Grapalat" w:hAnsi="GHEA Grapalat"/>
          <w:color w:val="000000" w:themeColor="text1"/>
          <w:lang w:val="hy-AM"/>
        </w:rPr>
        <w:t xml:space="preserve">Գեղարքունիքի </w:t>
      </w:r>
      <w:r w:rsidR="00A36581" w:rsidRPr="002C368C">
        <w:rPr>
          <w:rFonts w:ascii="GHEA Grapalat" w:hAnsi="GHEA Grapalat"/>
          <w:color w:val="000000" w:themeColor="text1"/>
          <w:lang w:val="hy-AM"/>
        </w:rPr>
        <w:t>մարզի</w:t>
      </w:r>
      <w:r w:rsidR="00A45FA1" w:rsidRPr="002C368C">
        <w:rPr>
          <w:rFonts w:ascii="GHEA Grapalat" w:hAnsi="GHEA Grapalat"/>
          <w:color w:val="000000" w:themeColor="text1"/>
          <w:lang w:val="hy-AM"/>
        </w:rPr>
        <w:t xml:space="preserve"> Սևան </w:t>
      </w:r>
      <w:r w:rsidRPr="002C368C">
        <w:rPr>
          <w:rFonts w:ascii="GHEA Grapalat" w:hAnsi="GHEA Grapalat"/>
          <w:color w:val="000000" w:themeColor="text1"/>
          <w:lang w:val="hy-AM"/>
        </w:rPr>
        <w:t>համայնքի տեղական ինքնակառավարման մարմիններում (այսուհետ՝ ՏԻՄ)  և համայնքապետարանի աշխատակազմում հակակոռուպցիոն միջոցառումների ծրագիրը (այսուհետ՝ Ծրագիր) կազմվել է Հայաստանի Հանրապետության տարածքային կառավարման և ենթ</w:t>
      </w:r>
      <w:r w:rsidR="00587579" w:rsidRPr="002C368C">
        <w:rPr>
          <w:rFonts w:ascii="GHEA Grapalat" w:hAnsi="GHEA Grapalat"/>
          <w:color w:val="000000" w:themeColor="text1"/>
          <w:lang w:val="hy-AM"/>
        </w:rPr>
        <w:t>ա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կառուցվածքների նախարարության կողմից մշակված Հայաստանի Հանրապետության տեղական ինքնակառավարման մարմիններում ռիսկերի գնահատում իրականացնելու և գնահատման արդյունքում տեղական հակակոռուպցիոն միջոցառումների ծրագիր կազմելու մեթոդաբանություն և գործողությունների ծրագիր մեթոդական ձեռնարկի հիման վրա:   </w:t>
      </w: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Ծրագրի նպատակն է Հայաստանի Հանրապետության </w:t>
      </w:r>
      <w:r w:rsidR="00A45FA1" w:rsidRPr="002C368C">
        <w:rPr>
          <w:rFonts w:ascii="GHEA Grapalat" w:hAnsi="GHEA Grapalat"/>
          <w:color w:val="000000" w:themeColor="text1"/>
          <w:lang w:val="hy-AM"/>
        </w:rPr>
        <w:t>Գեղարքունիքի</w:t>
      </w:r>
      <w:r w:rsidR="00FE5834" w:rsidRPr="002C368C">
        <w:rPr>
          <w:rFonts w:ascii="GHEA Grapalat" w:hAnsi="GHEA Grapalat"/>
          <w:color w:val="000000" w:themeColor="text1"/>
          <w:lang w:val="hy-AM"/>
        </w:rPr>
        <w:t xml:space="preserve"> մարզի </w:t>
      </w:r>
      <w:r w:rsidR="00A45FA1" w:rsidRPr="002C368C">
        <w:rPr>
          <w:rFonts w:ascii="GHEA Grapalat" w:hAnsi="GHEA Grapalat"/>
          <w:color w:val="000000" w:themeColor="text1"/>
          <w:lang w:val="hy-AM"/>
        </w:rPr>
        <w:t>Սևան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համայնքի ՏԻՄ-ում և համայնքապետարանի աշխատակազմում տեղական հակակոռուպցիոն քաղաքականության պատշաճ իրագործման և Հայաստանի Հանրապետության կառավարության 2</w:t>
      </w:r>
      <w:r w:rsidR="003000A9" w:rsidRPr="002C368C">
        <w:rPr>
          <w:rFonts w:ascii="GHEA Grapalat" w:hAnsi="GHEA Grapalat"/>
          <w:color w:val="000000" w:themeColor="text1"/>
          <w:lang w:val="hy-AM"/>
        </w:rPr>
        <w:t>023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թվականի հոկտեմբերի</w:t>
      </w:r>
      <w:r w:rsidR="003000A9" w:rsidRPr="002C368C">
        <w:rPr>
          <w:rFonts w:ascii="GHEA Grapalat" w:hAnsi="GHEA Grapalat"/>
          <w:color w:val="000000" w:themeColor="text1"/>
          <w:lang w:val="hy-AM"/>
        </w:rPr>
        <w:t xml:space="preserve">    26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-ի </w:t>
      </w:r>
      <w:r w:rsidR="00320EE3" w:rsidRPr="002C368C">
        <w:rPr>
          <w:rFonts w:ascii="GHEA Grapalat" w:hAnsi="GHEA Grapalat"/>
          <w:color w:val="000000" w:themeColor="text1"/>
          <w:lang w:val="hy-AM"/>
        </w:rPr>
        <w:t xml:space="preserve">N 1871-Լ </w:t>
      </w:r>
      <w:r w:rsidRPr="002C368C">
        <w:rPr>
          <w:rFonts w:ascii="GHEA Grapalat" w:hAnsi="GHEA Grapalat"/>
          <w:color w:val="000000" w:themeColor="text1"/>
          <w:lang w:val="hy-AM"/>
        </w:rPr>
        <w:t>որոշմամբ հաստատված հավելված 2-ի</w:t>
      </w:r>
      <w:r w:rsidR="007B3867" w:rsidRPr="002C368C">
        <w:rPr>
          <w:rFonts w:ascii="GHEA Grapalat" w:hAnsi="GHEA Grapalat"/>
          <w:color w:val="000000" w:themeColor="text1"/>
          <w:lang w:val="hy-AM"/>
        </w:rPr>
        <w:t xml:space="preserve"> 1</w:t>
      </w:r>
      <w:r w:rsidR="007B3867" w:rsidRPr="002C368C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7B3867" w:rsidRPr="002C368C">
        <w:rPr>
          <w:rFonts w:ascii="GHEA Grapalat" w:hAnsi="GHEA Grapalat"/>
          <w:color w:val="000000" w:themeColor="text1"/>
          <w:lang w:val="hy-AM"/>
        </w:rPr>
        <w:t>9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-րդ </w:t>
      </w:r>
      <w:r w:rsidR="007B3867" w:rsidRPr="002C368C">
        <w:rPr>
          <w:rFonts w:ascii="GHEA Grapalat" w:hAnsi="GHEA Grapalat"/>
          <w:color w:val="000000" w:themeColor="text1"/>
          <w:lang w:val="hy-AM"/>
        </w:rPr>
        <w:t>գործողության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կիրարկման ապահովումը։</w:t>
      </w: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Փաստաթղթում ներկայացվում է նաև ՏԻՄ-ում և </w:t>
      </w:r>
      <w:r w:rsidR="00FD2957" w:rsidRPr="002C368C">
        <w:rPr>
          <w:rFonts w:ascii="GHEA Grapalat" w:hAnsi="GHEA Grapalat"/>
          <w:color w:val="000000" w:themeColor="text1"/>
          <w:lang w:val="hy-AM"/>
        </w:rPr>
        <w:t>աշխատակազմ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ում կոռուպցիոն ռիսկերի գնահատում իրականացնելու մեթոդաբանությունից բխող գործողությունների ծրագիրը, որի հիմնական նպատակն է սահմանել ՏԻՄ-ի այն հիմնական քայլերն ու գործողությունները, որոնց իրականացման արդյունքում  կնվազեցվեն  ՏԻՄ-ում և </w:t>
      </w:r>
      <w:r w:rsidR="00105205" w:rsidRPr="002C368C">
        <w:rPr>
          <w:rFonts w:ascii="GHEA Grapalat" w:hAnsi="GHEA Grapalat"/>
          <w:color w:val="000000" w:themeColor="text1"/>
          <w:lang w:val="hy-AM"/>
        </w:rPr>
        <w:t>աշխատակազմ</w:t>
      </w:r>
      <w:r w:rsidRPr="002C368C">
        <w:rPr>
          <w:rFonts w:ascii="GHEA Grapalat" w:hAnsi="GHEA Grapalat"/>
          <w:color w:val="000000" w:themeColor="text1"/>
          <w:lang w:val="hy-AM"/>
        </w:rPr>
        <w:t>ում իրավակիրառական պրակտիկային բնորոշ կոռուպցիոն հնարավոր ռիսկերը։</w:t>
      </w: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Համայնքում կոռուպցիոն հնարավոր ռիսկերի համապարփակ գնահատումներ իրականացնել</w:t>
      </w:r>
      <w:r w:rsidR="00105205" w:rsidRPr="002C368C">
        <w:rPr>
          <w:rFonts w:ascii="GHEA Grapalat" w:hAnsi="GHEA Grapalat"/>
          <w:color w:val="000000" w:themeColor="text1"/>
          <w:lang w:val="hy-AM"/>
        </w:rPr>
        <w:t>ու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պարտավորությունը համաձայն ՀՀ կառավարության վերոնշյալ որոշման վերապահվում է տարածքային կառավարման բնագավառի պետական լիազոր մարմնին:</w:t>
      </w: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Ծրագրի արդյունավետ աշխատանքը ապահովելու առաջին քայլը տեղական ինքնակառավարման համակարգի այն հիմնական խնդիրների վերհանումն է, որոնք անմիջական աղերս ունեն ՏԻՄ-ում հնարավոր կոռուպցիոն ռիսկերի առաջացման հետ։ </w:t>
      </w: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ՏԻՄ-ում կոռուպցիոն ռիսկերի առաջացման հնարավոր պատճառներ</w:t>
      </w:r>
      <w:r w:rsidR="005B12C3" w:rsidRPr="002C368C">
        <w:rPr>
          <w:rFonts w:ascii="GHEA Grapalat" w:hAnsi="GHEA Grapalat"/>
          <w:color w:val="000000" w:themeColor="text1"/>
          <w:lang w:val="hy-AM"/>
        </w:rPr>
        <w:t xml:space="preserve"> կարող 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են</w:t>
      </w:r>
      <w:r w:rsidR="005B12C3" w:rsidRPr="002C368C">
        <w:rPr>
          <w:rFonts w:ascii="GHEA Grapalat" w:hAnsi="GHEA Grapalat"/>
          <w:color w:val="000000" w:themeColor="text1"/>
          <w:lang w:val="hy-AM"/>
        </w:rPr>
        <w:t xml:space="preserve"> լինել՝ 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1F1137" w:rsidRPr="002C368C" w:rsidRDefault="001F1137" w:rsidP="00A45FA1">
      <w:pPr>
        <w:pStyle w:val="a6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Տեղական ինքնակառավարմանը հանրային մասնակցության ցածր մակարդակը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.</w:t>
      </w:r>
    </w:p>
    <w:p w:rsidR="001F1137" w:rsidRPr="002C368C" w:rsidRDefault="001F1137" w:rsidP="00A45FA1">
      <w:pPr>
        <w:pStyle w:val="a6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Բնակչության իրազեկվածության պակասը ՏԻՄ-ի լիազորությունների վերաբերյալ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.</w:t>
      </w:r>
    </w:p>
    <w:p w:rsidR="001F1137" w:rsidRPr="002C368C" w:rsidRDefault="001F1137" w:rsidP="00A45FA1">
      <w:pPr>
        <w:pStyle w:val="a6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Համայնքի կողմից մատուցվող հանրային ծառայությունների մատուցման պատշաճ կազմակերպման հետ կապված խնդիրները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.</w:t>
      </w:r>
    </w:p>
    <w:p w:rsidR="001F1137" w:rsidRPr="002C368C" w:rsidRDefault="001F1137" w:rsidP="00A45FA1">
      <w:pPr>
        <w:pStyle w:val="a6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</w:rPr>
        <w:t>Օրենսդրական խնդիրներ.</w:t>
      </w:r>
    </w:p>
    <w:p w:rsidR="005329A3" w:rsidRPr="002C368C" w:rsidRDefault="001F1137" w:rsidP="005329A3">
      <w:pPr>
        <w:spacing w:after="0" w:line="276" w:lineRule="auto"/>
        <w:ind w:right="-86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lastRenderedPageBreak/>
        <w:t xml:space="preserve">         Տեղական ինքնակառավարման գործընթացներում կոռուպցիոն հնարավոր ռիսկերի բացառման տեսանկյունից Տեղական ինքնակառավարման մասին Հայաստանի Հանրապետության օրենքով սահմանված են տեղական ինքնակառավարման մարմինների աշխատանքի հետևյալ հիմնական սկզբունքները.</w:t>
      </w:r>
    </w:p>
    <w:p w:rsidR="001F1137" w:rsidRPr="002C368C" w:rsidRDefault="001F1137" w:rsidP="005329A3">
      <w:pPr>
        <w:spacing w:after="0" w:line="276" w:lineRule="auto"/>
        <w:ind w:right="-86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1.ՏԻՄ-երի գործունեության հաշվետվողականությունը,</w:t>
      </w:r>
    </w:p>
    <w:p w:rsidR="001F1137" w:rsidRPr="002C368C" w:rsidRDefault="005329A3" w:rsidP="005329A3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2</w:t>
      </w:r>
      <w:r w:rsidR="001F1137" w:rsidRPr="002C368C">
        <w:rPr>
          <w:rFonts w:ascii="GHEA Grapalat" w:hAnsi="GHEA Grapalat"/>
          <w:color w:val="000000" w:themeColor="text1"/>
          <w:lang w:val="hy-AM"/>
        </w:rPr>
        <w:t>.</w:t>
      </w:r>
      <w:r w:rsidR="00D73576" w:rsidRPr="002C368C">
        <w:rPr>
          <w:rFonts w:ascii="GHEA Grapalat" w:hAnsi="GHEA Grapalat"/>
          <w:color w:val="000000" w:themeColor="text1"/>
          <w:lang w:val="hy-AM"/>
        </w:rPr>
        <w:t xml:space="preserve"> </w:t>
      </w:r>
      <w:r w:rsidR="001F1137" w:rsidRPr="002C368C">
        <w:rPr>
          <w:rFonts w:ascii="GHEA Grapalat" w:hAnsi="GHEA Grapalat"/>
          <w:color w:val="000000" w:themeColor="text1"/>
          <w:lang w:val="hy-AM"/>
        </w:rPr>
        <w:t>Հրապարակայնությունը,</w:t>
      </w:r>
    </w:p>
    <w:p w:rsidR="001F1137" w:rsidRPr="002C368C" w:rsidRDefault="001F1137" w:rsidP="005329A3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3.</w:t>
      </w:r>
      <w:r w:rsidR="00D73576" w:rsidRPr="002C368C">
        <w:rPr>
          <w:rFonts w:ascii="GHEA Grapalat" w:hAnsi="GHEA Grapalat"/>
          <w:color w:val="000000" w:themeColor="text1"/>
          <w:lang w:val="hy-AM"/>
        </w:rPr>
        <w:t xml:space="preserve"> </w:t>
      </w:r>
      <w:r w:rsidRPr="002C368C">
        <w:rPr>
          <w:rFonts w:ascii="GHEA Grapalat" w:hAnsi="GHEA Grapalat"/>
          <w:color w:val="000000" w:themeColor="text1"/>
          <w:lang w:val="hy-AM"/>
        </w:rPr>
        <w:t>Թափանցիկությունը,</w:t>
      </w:r>
    </w:p>
    <w:p w:rsidR="001F1137" w:rsidRPr="002C368C" w:rsidRDefault="001F1137" w:rsidP="005329A3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4.</w:t>
      </w:r>
      <w:r w:rsidR="00D73576" w:rsidRPr="002C368C">
        <w:rPr>
          <w:rFonts w:ascii="GHEA Grapalat" w:hAnsi="GHEA Grapalat"/>
          <w:color w:val="000000" w:themeColor="text1"/>
          <w:lang w:val="hy-AM"/>
        </w:rPr>
        <w:t xml:space="preserve"> </w:t>
      </w:r>
      <w:r w:rsidRPr="002C368C">
        <w:rPr>
          <w:rFonts w:ascii="GHEA Grapalat" w:hAnsi="GHEA Grapalat"/>
          <w:color w:val="000000" w:themeColor="text1"/>
          <w:lang w:val="hy-AM"/>
        </w:rPr>
        <w:t>Համայնքի իրավունքների և օրինական շահերի պաշտպանությունը,</w:t>
      </w:r>
    </w:p>
    <w:p w:rsidR="001F1137" w:rsidRPr="002C368C" w:rsidRDefault="001F1137" w:rsidP="005329A3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5.</w:t>
      </w:r>
      <w:r w:rsidR="00D73576" w:rsidRPr="002C368C">
        <w:rPr>
          <w:rFonts w:ascii="GHEA Grapalat" w:hAnsi="GHEA Grapalat"/>
          <w:color w:val="000000" w:themeColor="text1"/>
          <w:lang w:val="hy-AM"/>
        </w:rPr>
        <w:t xml:space="preserve"> </w:t>
      </w:r>
      <w:r w:rsidRPr="002C368C">
        <w:rPr>
          <w:rFonts w:ascii="GHEA Grapalat" w:hAnsi="GHEA Grapalat"/>
          <w:color w:val="000000" w:themeColor="text1"/>
          <w:lang w:val="hy-AM"/>
        </w:rPr>
        <w:t>ՏԻՄ-երի սեփական պատասխանատվությունը:</w:t>
      </w:r>
    </w:p>
    <w:p w:rsidR="001F1137" w:rsidRPr="002C368C" w:rsidRDefault="001F1137" w:rsidP="0056603B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Տեղական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 անհրաժեշտ է ստեղծել </w:t>
      </w:r>
      <w:r w:rsidR="00183168" w:rsidRPr="002C368C">
        <w:rPr>
          <w:rFonts w:ascii="GHEA Grapalat" w:hAnsi="GHEA Grapalat"/>
          <w:color w:val="000000" w:themeColor="text1"/>
          <w:lang w:val="hy-AM"/>
        </w:rPr>
        <w:t xml:space="preserve">Սևան </w:t>
      </w:r>
      <w:r w:rsidRPr="002C368C">
        <w:rPr>
          <w:rFonts w:ascii="GHEA Grapalat" w:hAnsi="GHEA Grapalat"/>
          <w:color w:val="000000" w:themeColor="text1"/>
          <w:lang w:val="hy-AM"/>
        </w:rPr>
        <w:t>համայնքի տ</w:t>
      </w:r>
      <w:r w:rsidRPr="002C368C">
        <w:rPr>
          <w:rFonts w:ascii="GHEA Grapalat" w:eastAsia="Calibri" w:hAnsi="GHEA Grapalat"/>
          <w:color w:val="000000" w:themeColor="text1"/>
          <w:lang w:val="hy-AM" w:bidi="en-US"/>
        </w:rPr>
        <w:t xml:space="preserve">եղական ինքնակառավարման մարմնում  և համայնքի աշխատակազմում կոռուպցիոն ռիսկերի </w:t>
      </w:r>
      <w:r w:rsidRPr="002C368C">
        <w:rPr>
          <w:rFonts w:ascii="GHEA Grapalat" w:hAnsi="GHEA Grapalat"/>
          <w:color w:val="000000" w:themeColor="text1"/>
          <w:lang w:val="hy-AM"/>
        </w:rPr>
        <w:t>ինքնագնահատման</w:t>
      </w:r>
      <w:r w:rsidR="00D73576" w:rsidRPr="002C368C">
        <w:rPr>
          <w:rFonts w:ascii="GHEA Grapalat" w:eastAsia="Calibri" w:hAnsi="GHEA Grapalat"/>
          <w:color w:val="000000" w:themeColor="text1"/>
          <w:lang w:val="hy-AM" w:bidi="en-US"/>
        </w:rPr>
        <w:t xml:space="preserve"> </w:t>
      </w:r>
      <w:r w:rsidRPr="002C368C">
        <w:rPr>
          <w:rFonts w:ascii="GHEA Grapalat" w:hAnsi="GHEA Grapalat"/>
          <w:color w:val="000000" w:themeColor="text1"/>
          <w:lang w:val="hy-AM"/>
        </w:rPr>
        <w:t>աշխատանքային հանձնաժողով (այսուհետ՝ հ</w:t>
      </w:r>
      <w:r w:rsidR="00183168" w:rsidRPr="002C368C">
        <w:rPr>
          <w:rFonts w:ascii="GHEA Grapalat" w:hAnsi="GHEA Grapalat"/>
          <w:color w:val="000000" w:themeColor="text1"/>
          <w:lang w:val="hy-AM"/>
        </w:rPr>
        <w:t>ա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նձնաժողով): </w:t>
      </w:r>
    </w:p>
    <w:p w:rsidR="001F1137" w:rsidRPr="002C368C" w:rsidRDefault="001F1137" w:rsidP="0056603B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    Աշխատանքային հանձնաժողովի կազմում </w:t>
      </w:r>
      <w:r w:rsidR="00D73576" w:rsidRPr="002C368C">
        <w:rPr>
          <w:rFonts w:ascii="GHEA Grapalat" w:hAnsi="GHEA Grapalat"/>
          <w:color w:val="000000" w:themeColor="text1"/>
          <w:lang w:val="hy-AM"/>
        </w:rPr>
        <w:t>ընդգրկվում են՝</w:t>
      </w:r>
      <w:r w:rsidRPr="002C368C">
        <w:rPr>
          <w:rFonts w:ascii="GHEA Grapalat" w:hAnsi="GHEA Grapalat"/>
          <w:color w:val="000000" w:themeColor="text1"/>
          <w:lang w:val="hy-AM"/>
        </w:rPr>
        <w:t xml:space="preserve">  </w:t>
      </w:r>
    </w:p>
    <w:p w:rsidR="001F1137" w:rsidRPr="002C368C" w:rsidRDefault="001F1137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Համայնքի ավագանու անդամ կամ անդամներ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.</w:t>
      </w:r>
    </w:p>
    <w:p w:rsidR="001F1137" w:rsidRPr="002C368C" w:rsidRDefault="001F1137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Համայնքի ղեկավար.</w:t>
      </w:r>
    </w:p>
    <w:p w:rsidR="001F1137" w:rsidRPr="002C368C" w:rsidRDefault="00F3075F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Համայնքապետարան</w:t>
      </w:r>
      <w:r w:rsidR="001F1137" w:rsidRPr="002C368C">
        <w:rPr>
          <w:rFonts w:ascii="GHEA Grapalat" w:hAnsi="GHEA Grapalat"/>
          <w:color w:val="000000" w:themeColor="text1"/>
          <w:lang w:val="hy-AM"/>
        </w:rPr>
        <w:t xml:space="preserve"> աշխատակազմի քարտուղար.</w:t>
      </w:r>
    </w:p>
    <w:p w:rsidR="001F1137" w:rsidRPr="002C368C" w:rsidRDefault="001F1137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Համայնքապետարանի աշխատակազմի ֆինանսատնտեսական </w:t>
      </w:r>
      <w:r w:rsidR="00F3075F" w:rsidRPr="002C368C">
        <w:rPr>
          <w:rFonts w:ascii="GHEA Grapalat" w:hAnsi="GHEA Grapalat"/>
          <w:color w:val="000000" w:themeColor="text1"/>
          <w:lang w:val="hy-AM"/>
        </w:rPr>
        <w:t xml:space="preserve">ոլորտի </w:t>
      </w:r>
      <w:r w:rsidRPr="002C368C">
        <w:rPr>
          <w:rFonts w:ascii="GHEA Grapalat" w:hAnsi="GHEA Grapalat"/>
          <w:color w:val="000000" w:themeColor="text1"/>
          <w:lang w:val="hy-AM"/>
        </w:rPr>
        <w:t>պատասխանատու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.</w:t>
      </w:r>
    </w:p>
    <w:p w:rsidR="001F1137" w:rsidRPr="002C368C" w:rsidRDefault="001F1137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Քաղաքացիական հասարակության ներկայացուցիչ</w:t>
      </w:r>
      <w:r w:rsidRPr="002C368C">
        <w:rPr>
          <w:rFonts w:ascii="GHEA Grapalat" w:hAnsi="GHEA Grapalat" w:cs="Cambria Math"/>
          <w:color w:val="000000" w:themeColor="text1"/>
        </w:rPr>
        <w:t>.</w:t>
      </w:r>
    </w:p>
    <w:p w:rsidR="001F1137" w:rsidRPr="002C368C" w:rsidRDefault="001F1137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Այլ անդամներ՝ ավագանու որոշմամբ</w:t>
      </w:r>
      <w:r w:rsidRPr="002C368C">
        <w:rPr>
          <w:rFonts w:ascii="GHEA Grapalat" w:hAnsi="GHEA Grapalat" w:cs="Cambria Math"/>
          <w:color w:val="000000" w:themeColor="text1"/>
        </w:rPr>
        <w:t>.</w:t>
      </w:r>
    </w:p>
    <w:p w:rsidR="001F1137" w:rsidRPr="002C368C" w:rsidRDefault="001F1137" w:rsidP="0056603B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spacing w:val="5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>Ինքնագնահատման խմբի աշխատանքները համակարգող անձ՝ համայնքի ղեկավարի որոշմամբ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։</w:t>
      </w:r>
    </w:p>
    <w:p w:rsidR="00F3075F" w:rsidRPr="002C368C" w:rsidRDefault="00F3075F" w:rsidP="00A45FA1">
      <w:pPr>
        <w:pStyle w:val="a6"/>
        <w:spacing w:after="0" w:line="276" w:lineRule="auto"/>
        <w:ind w:left="0" w:firstLine="360"/>
        <w:jc w:val="both"/>
        <w:rPr>
          <w:rFonts w:ascii="GHEA Grapalat" w:hAnsi="GHEA Grapalat"/>
          <w:color w:val="000000" w:themeColor="text1"/>
          <w:spacing w:val="5"/>
          <w:lang w:val="hy-AM"/>
        </w:rPr>
      </w:pPr>
    </w:p>
    <w:p w:rsidR="001F1137" w:rsidRPr="002C368C" w:rsidRDefault="001F1137" w:rsidP="00A45FA1">
      <w:pPr>
        <w:pStyle w:val="a6"/>
        <w:spacing w:after="0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eastAsia="Calibri" w:hAnsi="GHEA Grapalat"/>
          <w:color w:val="000000" w:themeColor="text1"/>
          <w:lang w:val="hy-AM" w:bidi="en-US"/>
        </w:rPr>
        <w:t>Տեղական ինքնակառավարման մարմիններում  և համայնք</w:t>
      </w:r>
      <w:r w:rsidR="00F3075F" w:rsidRPr="002C368C">
        <w:rPr>
          <w:rFonts w:ascii="GHEA Grapalat" w:eastAsia="Calibri" w:hAnsi="GHEA Grapalat"/>
          <w:color w:val="000000" w:themeColor="text1"/>
          <w:lang w:val="hy-AM" w:bidi="en-US"/>
        </w:rPr>
        <w:t>ապետարան</w:t>
      </w:r>
      <w:r w:rsidRPr="002C368C">
        <w:rPr>
          <w:rFonts w:ascii="GHEA Grapalat" w:eastAsia="Calibri" w:hAnsi="GHEA Grapalat"/>
          <w:color w:val="000000" w:themeColor="text1"/>
          <w:lang w:val="hy-AM" w:bidi="en-US"/>
        </w:rPr>
        <w:t xml:space="preserve">ի աշխատակազմում կոռուպցիոն ռիսկերի </w:t>
      </w:r>
      <w:r w:rsidRPr="002C368C">
        <w:rPr>
          <w:rFonts w:ascii="GHEA Grapalat" w:hAnsi="GHEA Grapalat"/>
          <w:color w:val="000000" w:themeColor="text1"/>
          <w:lang w:val="hy-AM"/>
        </w:rPr>
        <w:t>ինքնագնահատման</w:t>
      </w:r>
      <w:r w:rsidRPr="002C368C">
        <w:rPr>
          <w:rFonts w:ascii="GHEA Grapalat" w:eastAsia="Calibri" w:hAnsi="GHEA Grapalat"/>
          <w:color w:val="000000" w:themeColor="text1"/>
          <w:lang w:val="hy-AM" w:bidi="en-US"/>
        </w:rPr>
        <w:t xml:space="preserve"> </w:t>
      </w:r>
      <w:r w:rsidRPr="002C368C">
        <w:rPr>
          <w:rFonts w:ascii="GHEA Grapalat" w:hAnsi="GHEA Grapalat"/>
          <w:color w:val="000000" w:themeColor="text1"/>
          <w:lang w:val="hy-AM"/>
        </w:rPr>
        <w:t>աշխատանքային հանձնաժողովի ուսումնասիրման և վերահսկման ենթակա ցուցանիշներն են</w:t>
      </w:r>
      <w:r w:rsidR="00F3075F" w:rsidRPr="002C368C">
        <w:rPr>
          <w:rFonts w:ascii="GHEA Grapalat" w:hAnsi="GHEA Grapalat"/>
          <w:color w:val="000000" w:themeColor="text1"/>
          <w:lang w:val="hy-AM"/>
        </w:rPr>
        <w:t>՝</w:t>
      </w:r>
    </w:p>
    <w:p w:rsidR="00F3075F" w:rsidRPr="002C368C" w:rsidRDefault="00F3075F" w:rsidP="00A45FA1">
      <w:pPr>
        <w:pStyle w:val="a6"/>
        <w:spacing w:after="0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</w:p>
    <w:p w:rsidR="00F3075F" w:rsidRPr="00D25B44" w:rsidRDefault="00F3075F" w:rsidP="00A45FA1">
      <w:pPr>
        <w:pStyle w:val="a6"/>
        <w:spacing w:after="0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</w:p>
    <w:p w:rsidR="00D25B44" w:rsidRPr="002C368C" w:rsidRDefault="00D25B44" w:rsidP="00D25B4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  <w:t>«Առաջնորդություն և կառավարում»</w:t>
      </w:r>
      <w:r w:rsidRPr="002C368C">
        <w:rPr>
          <w:rFonts w:ascii="GHEA Grapalat" w:eastAsia="Times New Roman" w:hAnsi="GHEA Grapalat" w:cs="Cambria Math"/>
          <w:bCs/>
          <w:i/>
          <w:color w:val="000000" w:themeColor="text1"/>
        </w:rPr>
        <w:t>.</w:t>
      </w:r>
    </w:p>
    <w:p w:rsidR="00D25B44" w:rsidRPr="002C368C" w:rsidRDefault="00D25B44" w:rsidP="00D25B44">
      <w:pPr>
        <w:numPr>
          <w:ilvl w:val="2"/>
          <w:numId w:val="4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>Համայնքի ավագանու գործունեություն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en-US"/>
        </w:rPr>
        <w:t>.</w:t>
      </w:r>
    </w:p>
    <w:p w:rsidR="00D25B44" w:rsidRPr="002C368C" w:rsidRDefault="00D25B44" w:rsidP="00D25B44">
      <w:pPr>
        <w:numPr>
          <w:ilvl w:val="2"/>
          <w:numId w:val="4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>Համայնքի ղեկավարի գործունեություն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en-US"/>
        </w:rPr>
        <w:t>.</w:t>
      </w:r>
    </w:p>
    <w:p w:rsidR="00D25B44" w:rsidRPr="002C368C" w:rsidRDefault="00D25B44" w:rsidP="00D25B44">
      <w:pPr>
        <w:numPr>
          <w:ilvl w:val="2"/>
          <w:numId w:val="4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         Աշխատակազմի քարտուղարի գործունեություն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en-US"/>
        </w:rPr>
        <w:t>.</w:t>
      </w:r>
    </w:p>
    <w:p w:rsidR="00D25B44" w:rsidRPr="002C368C" w:rsidRDefault="00D25B44" w:rsidP="00D25B44">
      <w:pPr>
        <w:numPr>
          <w:ilvl w:val="2"/>
          <w:numId w:val="4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>Աշխատակազմի գործունեություն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en-US"/>
        </w:rPr>
        <w:t>.</w:t>
      </w:r>
    </w:p>
    <w:p w:rsidR="00D25B44" w:rsidRPr="002C368C" w:rsidRDefault="00D25B44" w:rsidP="00D25B44">
      <w:pPr>
        <w:numPr>
          <w:ilvl w:val="2"/>
          <w:numId w:val="4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        Համայնքի ռազմավարական պլանավորում և </w:t>
      </w: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br/>
        <w:t xml:space="preserve">        տնտեսական զարգացում.  </w:t>
      </w:r>
    </w:p>
    <w:p w:rsidR="00D25B44" w:rsidRPr="002C368C" w:rsidRDefault="00D25B44" w:rsidP="00D25B44">
      <w:pPr>
        <w:pStyle w:val="a6"/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</w:pPr>
    </w:p>
    <w:p w:rsidR="00D25B44" w:rsidRPr="002C368C" w:rsidRDefault="00D25B44" w:rsidP="00D25B4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  <w:t>«Ֆինանսական կառավարում»</w:t>
      </w:r>
      <w:r w:rsidRPr="002C368C">
        <w:rPr>
          <w:rFonts w:ascii="GHEA Grapalat" w:eastAsia="Times New Roman" w:hAnsi="GHEA Grapalat" w:cs="Cambria Math"/>
          <w:bCs/>
          <w:i/>
          <w:color w:val="000000" w:themeColor="text1"/>
        </w:rPr>
        <w:t>.</w:t>
      </w:r>
    </w:p>
    <w:p w:rsidR="00D25B44" w:rsidRPr="002C368C" w:rsidRDefault="00D25B44" w:rsidP="00D25B44">
      <w:pPr>
        <w:numPr>
          <w:ilvl w:val="3"/>
          <w:numId w:val="5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>Բյուջետային գործընթաց և հաշվետվողականություն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en-US"/>
        </w:rPr>
        <w:t>.</w:t>
      </w:r>
    </w:p>
    <w:p w:rsidR="00D25B44" w:rsidRPr="002C368C" w:rsidRDefault="00D25B44" w:rsidP="00D25B44">
      <w:pPr>
        <w:numPr>
          <w:ilvl w:val="3"/>
          <w:numId w:val="5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      Տեղական հարկային վարչարարություն և ֆինանսական </w:t>
      </w: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br/>
        <w:t xml:space="preserve">       անկախություն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3"/>
          <w:numId w:val="5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lastRenderedPageBreak/>
        <w:t>Գնումներ և պայմանագրերի կատարում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en-US"/>
        </w:rPr>
        <w:t>.</w:t>
      </w:r>
    </w:p>
    <w:p w:rsidR="00D25B44" w:rsidRPr="002C368C" w:rsidRDefault="00D25B44" w:rsidP="00D25B44">
      <w:pPr>
        <w:numPr>
          <w:ilvl w:val="3"/>
          <w:numId w:val="5"/>
        </w:numPr>
        <w:shd w:val="clear" w:color="auto" w:fill="FFFFFF"/>
        <w:spacing w:after="0" w:line="276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>Եկամուտների հավաքագրում և ծախսերի կատարում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3"/>
          <w:numId w:val="5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>Համայնքի գույքի կառավարում</w:t>
      </w:r>
    </w:p>
    <w:p w:rsidR="00D25B44" w:rsidRPr="002C368C" w:rsidRDefault="00D25B44" w:rsidP="00D25B44">
      <w:pPr>
        <w:pStyle w:val="a6"/>
        <w:shd w:val="clear" w:color="auto" w:fill="FFFFFF"/>
        <w:tabs>
          <w:tab w:val="left" w:pos="1395"/>
        </w:tabs>
        <w:spacing w:after="0" w:line="360" w:lineRule="auto"/>
        <w:ind w:left="0" w:firstLine="360"/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</w:pPr>
      <w:r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  <w:tab/>
      </w:r>
    </w:p>
    <w:p w:rsidR="00D25B44" w:rsidRPr="002C368C" w:rsidRDefault="00D25B44" w:rsidP="00D25B4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  <w:t>«Լիազորություններ, հանրային և տեղական ծառայություններ»</w:t>
      </w:r>
      <w:r w:rsidRPr="002C368C">
        <w:rPr>
          <w:rFonts w:ascii="GHEA Grapalat" w:eastAsia="Times New Roman" w:hAnsi="GHEA Grapalat" w:cs="Cambria Math"/>
          <w:bCs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և տեղական ծառայությունների մատուցման պլանավորում և իրագործում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և տեղական ծառայությունների համար թույլտվությունների կամ այլ փաստաթղթերի տրամադրում և ծառայությունների դիմաց վճարման ընթացակարգեր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և տեղական ծառայությունների հասանելիություն և բավարարվածություն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և տեղական ծառայությունների որակ, որակի նկատմամբ հսկողություն, որակի գնահատում (մոնիթորինգ).</w:t>
      </w:r>
    </w:p>
    <w:p w:rsidR="00D25B44" w:rsidRPr="002C368C" w:rsidRDefault="00D25B44" w:rsidP="00D25B44">
      <w:pPr>
        <w:pStyle w:val="a6"/>
        <w:shd w:val="clear" w:color="auto" w:fill="FFFFFF"/>
        <w:spacing w:after="0"/>
        <w:ind w:left="0" w:firstLine="360"/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</w:pPr>
    </w:p>
    <w:p w:rsidR="00D25B44" w:rsidRPr="002C368C" w:rsidRDefault="00D25B44" w:rsidP="00D25B4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rPr>
          <w:rStyle w:val="a5"/>
          <w:rFonts w:ascii="GHEA Grapalat" w:eastAsia="Times New Roman" w:hAnsi="GHEA Grapalat" w:cs="Arial"/>
          <w:bCs/>
          <w:i w:val="0"/>
          <w:caps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bCs/>
          <w:i/>
          <w:color w:val="000000" w:themeColor="text1"/>
          <w:lang w:val="hy-AM"/>
        </w:rPr>
        <w:t>«Հանրային մասնակցություն»</w:t>
      </w:r>
      <w:r w:rsidRPr="002C368C">
        <w:rPr>
          <w:rFonts w:ascii="GHEA Grapalat" w:eastAsia="Times New Roman" w:hAnsi="GHEA Grapalat" w:cs="Cambria Math"/>
          <w:bCs/>
          <w:i/>
          <w:color w:val="000000" w:themeColor="text1"/>
        </w:rPr>
        <w:t>.</w:t>
      </w:r>
    </w:p>
    <w:p w:rsidR="00D25B44" w:rsidRPr="002C368C" w:rsidRDefault="00D25B44" w:rsidP="00D25B4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մասնակցությանը վերաբերող օրենսդրության պահպանում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Հանրային մասնակցություն որոշումների կայացմանը և հանրային վերահսկողություն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2C368C" w:rsidRDefault="00D25B44" w:rsidP="00D25B4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hy-AM"/>
        </w:rPr>
      </w:pPr>
      <w:r w:rsidRPr="002C368C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ՏԻՄ-ի և համայնքապետարանի աշխատակազմի աշխատանքի թափանցիկություն/հաշվետվողականություն</w:t>
      </w:r>
      <w:r w:rsidRPr="002C368C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D25B44" w:rsidRPr="00D25B44" w:rsidRDefault="00D25B44" w:rsidP="00D25B4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en-US"/>
        </w:rPr>
      </w:pPr>
      <w:r w:rsidRPr="00D25B44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Կանանց/երիտասարդների/խոցելի խմբերի ներգրավում (ներառականություն)</w:t>
      </w:r>
      <w:r w:rsidRPr="00D25B44">
        <w:rPr>
          <w:rFonts w:ascii="GHEA Grapalat" w:eastAsia="Times New Roman" w:hAnsi="GHEA Grapalat" w:cs="Cambria Math"/>
          <w:i/>
          <w:color w:val="000000" w:themeColor="text1"/>
          <w:lang w:val="hy-AM"/>
        </w:rPr>
        <w:t>.</w:t>
      </w:r>
    </w:p>
    <w:p w:rsidR="001F1137" w:rsidRPr="00D25B44" w:rsidRDefault="00D25B44" w:rsidP="00D25B4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i/>
          <w:color w:val="000000" w:themeColor="text1"/>
          <w:lang w:val="en-US"/>
        </w:rPr>
      </w:pPr>
      <w:r w:rsidRPr="00D25B44">
        <w:rPr>
          <w:rFonts w:ascii="GHEA Grapalat" w:eastAsia="Times New Roman" w:hAnsi="GHEA Grapalat" w:cs="Arial"/>
          <w:i/>
          <w:color w:val="000000" w:themeColor="text1"/>
          <w:lang w:val="hy-AM"/>
        </w:rPr>
        <w:t xml:space="preserve"> Հանրության հետ հաղորդակցության ապահովում և հանրության իրազեկում.</w:t>
      </w:r>
    </w:p>
    <w:p w:rsidR="00D25B44" w:rsidRDefault="00D25B44" w:rsidP="00D25B44">
      <w:pPr>
        <w:spacing w:after="0" w:line="276" w:lineRule="auto"/>
        <w:ind w:firstLine="360"/>
        <w:jc w:val="both"/>
        <w:rPr>
          <w:rFonts w:ascii="GHEA Grapalat" w:eastAsia="Times New Roman" w:hAnsi="GHEA Grapalat" w:cs="Arial"/>
          <w:i/>
          <w:color w:val="000000" w:themeColor="text1"/>
          <w:lang w:val="en-US"/>
        </w:rPr>
      </w:pPr>
    </w:p>
    <w:p w:rsidR="001F1137" w:rsidRPr="002C368C" w:rsidRDefault="001F1137" w:rsidP="00A45FA1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lang w:val="hy-AM"/>
        </w:rPr>
      </w:pPr>
    </w:p>
    <w:p w:rsidR="001F1137" w:rsidRPr="002C368C" w:rsidRDefault="001F1137" w:rsidP="00A45FA1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     Հանձնաժողովը գնահատում է նաև տեղական ինքնակառավարման </w:t>
      </w:r>
      <w:r w:rsidR="00183168" w:rsidRPr="002C368C">
        <w:rPr>
          <w:color w:val="000000" w:themeColor="text1"/>
          <w:sz w:val="22"/>
          <w:szCs w:val="22"/>
          <w:lang w:val="hy-AM"/>
        </w:rPr>
        <w:t>մարմն</w:t>
      </w:r>
      <w:r w:rsidRPr="002C368C">
        <w:rPr>
          <w:color w:val="000000" w:themeColor="text1"/>
          <w:sz w:val="22"/>
          <w:szCs w:val="22"/>
          <w:lang w:val="hy-AM"/>
        </w:rPr>
        <w:t>ում և համայնք</w:t>
      </w:r>
      <w:r w:rsidR="008F230B" w:rsidRPr="002C368C">
        <w:rPr>
          <w:color w:val="000000" w:themeColor="text1"/>
          <w:sz w:val="22"/>
          <w:szCs w:val="22"/>
          <w:lang w:val="hy-AM"/>
        </w:rPr>
        <w:t>ապետարան</w:t>
      </w:r>
      <w:r w:rsidRPr="002C368C">
        <w:rPr>
          <w:color w:val="000000" w:themeColor="text1"/>
          <w:sz w:val="22"/>
          <w:szCs w:val="22"/>
          <w:lang w:val="hy-AM"/>
        </w:rPr>
        <w:t xml:space="preserve">ի աշխատակազմում գոյություն ունեցող ներքին հսկողական համակարգերը (ավագանու որոշումներ, համայնքի ղեկավարի </w:t>
      </w:r>
      <w:r w:rsidR="008F230B" w:rsidRPr="002C368C">
        <w:rPr>
          <w:color w:val="000000" w:themeColor="text1"/>
          <w:sz w:val="22"/>
          <w:szCs w:val="22"/>
          <w:lang w:val="hy-AM"/>
        </w:rPr>
        <w:t>որոշումներ</w:t>
      </w:r>
      <w:r w:rsidRPr="002C368C">
        <w:rPr>
          <w:color w:val="000000" w:themeColor="text1"/>
          <w:sz w:val="22"/>
          <w:szCs w:val="22"/>
          <w:lang w:val="hy-AM"/>
        </w:rPr>
        <w:t>, կարգեր, կանոնակարգեր</w:t>
      </w:r>
      <w:r w:rsidR="008F230B" w:rsidRPr="002C368C">
        <w:rPr>
          <w:color w:val="000000" w:themeColor="text1"/>
          <w:sz w:val="22"/>
          <w:szCs w:val="22"/>
          <w:lang w:val="hy-AM"/>
        </w:rPr>
        <w:t>,</w:t>
      </w:r>
      <w:r w:rsidRPr="002C368C">
        <w:rPr>
          <w:color w:val="000000" w:themeColor="text1"/>
          <w:sz w:val="22"/>
          <w:szCs w:val="22"/>
          <w:lang w:val="hy-AM"/>
        </w:rPr>
        <w:t xml:space="preserve"> ուղեցույց</w:t>
      </w:r>
      <w:r w:rsidR="00353552" w:rsidRPr="002C368C">
        <w:rPr>
          <w:color w:val="000000" w:themeColor="text1"/>
          <w:sz w:val="22"/>
          <w:szCs w:val="22"/>
          <w:lang w:val="hy-AM"/>
        </w:rPr>
        <w:t>ն</w:t>
      </w:r>
      <w:r w:rsidRPr="002C368C">
        <w:rPr>
          <w:color w:val="000000" w:themeColor="text1"/>
          <w:sz w:val="22"/>
          <w:szCs w:val="22"/>
          <w:lang w:val="hy-AM"/>
        </w:rPr>
        <w:t>եր և այլն)։</w:t>
      </w:r>
    </w:p>
    <w:p w:rsidR="001F1137" w:rsidRPr="002C368C" w:rsidRDefault="001F1137" w:rsidP="00A45FA1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     Հանձ</w:t>
      </w:r>
      <w:r w:rsidR="00353552" w:rsidRPr="002C368C">
        <w:rPr>
          <w:color w:val="000000" w:themeColor="text1"/>
          <w:sz w:val="22"/>
          <w:szCs w:val="22"/>
          <w:lang w:val="hy-AM"/>
        </w:rPr>
        <w:t>նաժողովն</w:t>
      </w:r>
      <w:r w:rsidRPr="002C368C">
        <w:rPr>
          <w:color w:val="000000" w:themeColor="text1"/>
          <w:sz w:val="22"/>
          <w:szCs w:val="22"/>
          <w:lang w:val="hy-AM"/>
        </w:rPr>
        <w:t xml:space="preserve"> առաջին հերթին գնահատում է </w:t>
      </w:r>
      <w:r w:rsidR="008F230B" w:rsidRPr="002C368C">
        <w:rPr>
          <w:color w:val="000000" w:themeColor="text1"/>
          <w:sz w:val="22"/>
          <w:szCs w:val="22"/>
          <w:lang w:val="hy-AM"/>
        </w:rPr>
        <w:t xml:space="preserve">համայնքապետարանի </w:t>
      </w:r>
      <w:r w:rsidRPr="002C368C">
        <w:rPr>
          <w:color w:val="000000" w:themeColor="text1"/>
          <w:sz w:val="22"/>
          <w:szCs w:val="22"/>
          <w:lang w:val="hy-AM"/>
        </w:rPr>
        <w:t>աշխատակազմի ֆինանսական կառավարման հսկողական համակարգերը, որոնք գործող օրենսդրությամբ և տեղական ինքնակառավարման մարմ</w:t>
      </w:r>
      <w:r w:rsidR="00353552" w:rsidRPr="002C368C">
        <w:rPr>
          <w:color w:val="000000" w:themeColor="text1"/>
          <w:sz w:val="22"/>
          <w:szCs w:val="22"/>
          <w:lang w:val="hy-AM"/>
        </w:rPr>
        <w:t>նի</w:t>
      </w:r>
      <w:r w:rsidRPr="002C368C">
        <w:rPr>
          <w:color w:val="000000" w:themeColor="text1"/>
          <w:sz w:val="22"/>
          <w:szCs w:val="22"/>
          <w:lang w:val="hy-AM"/>
        </w:rPr>
        <w:t xml:space="preserve"> կողմից սահմանված կանոնների (քաղաքականության), ընթացակարգերի և գործողությունների ամբողջությունն է, որով ողջամիտ ձևով երաշխավորվում է աշխատակազմի գործառույթների իրականացումը։</w:t>
      </w:r>
    </w:p>
    <w:p w:rsidR="001F1137" w:rsidRPr="002C368C" w:rsidRDefault="001F1137" w:rsidP="00A45FA1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      Հանձնաժողովի կողմից տ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>եղական ինքնակառավարման մարմ</w:t>
      </w:r>
      <w:r w:rsidR="00353552" w:rsidRPr="002C368C">
        <w:rPr>
          <w:rFonts w:eastAsia="Calibri"/>
          <w:color w:val="000000" w:themeColor="text1"/>
          <w:sz w:val="22"/>
          <w:szCs w:val="22"/>
          <w:lang w:val="hy-AM" w:bidi="en-US"/>
        </w:rPr>
        <w:t>ն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 xml:space="preserve">ում և </w:t>
      </w:r>
      <w:r w:rsidR="00FC4A3D" w:rsidRPr="002C368C">
        <w:rPr>
          <w:color w:val="000000" w:themeColor="text1"/>
          <w:sz w:val="22"/>
          <w:szCs w:val="22"/>
          <w:lang w:val="hy-AM"/>
        </w:rPr>
        <w:t xml:space="preserve">համայնքապետարանի 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 xml:space="preserve">աշխատակազմում </w:t>
      </w:r>
      <w:r w:rsidRPr="002C368C">
        <w:rPr>
          <w:rFonts w:cs="Sylfaen"/>
          <w:color w:val="000000" w:themeColor="text1"/>
          <w:sz w:val="22"/>
          <w:szCs w:val="22"/>
          <w:lang w:val="hy-AM"/>
        </w:rPr>
        <w:t>կոռուպցիոն ռիսկերի գնահատումը հիմնվում է հետևյալ սկզբունքների վրա՝</w:t>
      </w:r>
      <w:r w:rsidR="00FC4A3D" w:rsidRPr="002C368C">
        <w:rPr>
          <w:rFonts w:cs="Sylfaen"/>
          <w:color w:val="000000" w:themeColor="text1"/>
          <w:sz w:val="22"/>
          <w:szCs w:val="22"/>
          <w:lang w:val="hy-AM"/>
        </w:rPr>
        <w:t xml:space="preserve">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>տ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>եղական ինքնակառավարման մարմ</w:t>
      </w:r>
      <w:r w:rsidR="00353552" w:rsidRPr="002C368C">
        <w:rPr>
          <w:rFonts w:eastAsia="Calibri"/>
          <w:color w:val="000000" w:themeColor="text1"/>
          <w:sz w:val="22"/>
          <w:szCs w:val="22"/>
          <w:lang w:val="hy-AM" w:bidi="en-US"/>
        </w:rPr>
        <w:t>ն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 xml:space="preserve">ի կողմից իրականացվող </w:t>
      </w:r>
      <w:r w:rsidRPr="002C368C">
        <w:rPr>
          <w:color w:val="000000" w:themeColor="text1"/>
          <w:sz w:val="22"/>
          <w:szCs w:val="22"/>
          <w:lang w:val="hy-AM"/>
        </w:rPr>
        <w:t xml:space="preserve">հսկողություն, որն իրենից ներկայացնում է տեղական ինքնակառավարման մարմինների գործողություններ` </w:t>
      </w:r>
      <w:r w:rsidRPr="002C368C">
        <w:rPr>
          <w:color w:val="000000" w:themeColor="text1"/>
          <w:sz w:val="22"/>
          <w:szCs w:val="22"/>
          <w:lang w:val="hy-AM"/>
        </w:rPr>
        <w:lastRenderedPageBreak/>
        <w:t xml:space="preserve">ուղղված </w:t>
      </w:r>
      <w:r w:rsidR="00042ABA" w:rsidRPr="002C368C">
        <w:rPr>
          <w:color w:val="000000" w:themeColor="text1"/>
          <w:sz w:val="22"/>
          <w:szCs w:val="22"/>
          <w:lang w:val="hy-AM"/>
        </w:rPr>
        <w:t xml:space="preserve">համայնքապետարանի </w:t>
      </w:r>
      <w:r w:rsidRPr="002C368C">
        <w:rPr>
          <w:color w:val="000000" w:themeColor="text1"/>
          <w:sz w:val="22"/>
          <w:szCs w:val="22"/>
          <w:lang w:val="hy-AM"/>
        </w:rPr>
        <w:t xml:space="preserve">աշխատակազմի կոռուպցիոն ռիսկերի կանխմանը կամ նվազեցմանը։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կոռուպցիոն ռիսկերի գնահատման անկախություն` կոռուպցիոն ռիսկերի գնահատման գործառույթի` աշխատակազմի այլ գործառույթներից առանձնացված իրականացում.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2C368C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</w:p>
    <w:p w:rsidR="001F1137" w:rsidRPr="002C368C" w:rsidRDefault="00262294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>Հանձնաժողով</w:t>
      </w:r>
      <w:r w:rsidR="001F1137" w:rsidRPr="002C368C">
        <w:rPr>
          <w:color w:val="000000" w:themeColor="text1"/>
          <w:sz w:val="22"/>
          <w:szCs w:val="22"/>
          <w:lang w:val="hy-AM"/>
        </w:rPr>
        <w:t xml:space="preserve">ի անդամների ազնվություն՝ </w:t>
      </w:r>
      <w:r w:rsidRPr="002C368C">
        <w:rPr>
          <w:color w:val="000000" w:themeColor="text1"/>
          <w:sz w:val="22"/>
          <w:szCs w:val="22"/>
          <w:lang w:val="hy-AM"/>
        </w:rPr>
        <w:t>հանձնաժողով</w:t>
      </w:r>
      <w:r w:rsidR="001F1137" w:rsidRPr="002C368C">
        <w:rPr>
          <w:color w:val="000000" w:themeColor="text1"/>
          <w:sz w:val="22"/>
          <w:szCs w:val="22"/>
          <w:lang w:val="hy-AM"/>
        </w:rPr>
        <w:t>ի անդամների կողմից՝ կոռուպցիոն ռիսկերի առաջացման բոլոր հանգամանքների հավասարակշռված և համարժեք գնահատում</w:t>
      </w:r>
      <w:r w:rsidRPr="002C368C">
        <w:rPr>
          <w:color w:val="000000" w:themeColor="text1"/>
          <w:sz w:val="22"/>
          <w:szCs w:val="22"/>
          <w:lang w:val="hy-AM"/>
        </w:rPr>
        <w:t>՝</w:t>
      </w:r>
      <w:r w:rsidR="001F1137" w:rsidRPr="002C368C">
        <w:rPr>
          <w:color w:val="000000" w:themeColor="text1"/>
          <w:sz w:val="22"/>
          <w:szCs w:val="22"/>
          <w:lang w:val="hy-AM"/>
        </w:rPr>
        <w:t xml:space="preserve"> չենթարկվելով սեփական հետաքրքրությունների կամ այլ անձանց դատողությունների անհարկի ազդեցությանը.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կոռուպցիոն ռիսկերի գնահատման կարողունակություն` </w:t>
      </w:r>
      <w:r w:rsidR="00262294" w:rsidRPr="002C368C">
        <w:rPr>
          <w:color w:val="000000" w:themeColor="text1"/>
          <w:sz w:val="22"/>
          <w:szCs w:val="22"/>
          <w:lang w:val="hy-AM"/>
        </w:rPr>
        <w:t>հանձնաժողով</w:t>
      </w:r>
      <w:r w:rsidRPr="002C368C">
        <w:rPr>
          <w:color w:val="000000" w:themeColor="text1"/>
          <w:sz w:val="22"/>
          <w:szCs w:val="22"/>
          <w:lang w:val="hy-AM"/>
        </w:rPr>
        <w:t xml:space="preserve">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կոռուպցիոն ռիսկերի գնահատման անկողմնակալություն` </w:t>
      </w:r>
      <w:r w:rsidR="00262294"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Pr="002C368C">
        <w:rPr>
          <w:color w:val="000000" w:themeColor="text1"/>
          <w:sz w:val="22"/>
          <w:szCs w:val="22"/>
          <w:lang w:val="hy-AM"/>
        </w:rPr>
        <w:t xml:space="preserve">կողմից կոռուպցիոն ռիսկերի գնահատման աշխատանքի ազնիվ և պատասխանատու իրականացում.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կոռուպցիոն ռիսկերի գնահատման գաղտնիություն` </w:t>
      </w:r>
      <w:r w:rsidR="00262294"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Pr="002C368C">
        <w:rPr>
          <w:color w:val="000000" w:themeColor="text1"/>
          <w:sz w:val="22"/>
          <w:szCs w:val="22"/>
          <w:lang w:val="hy-AM"/>
        </w:rPr>
        <w:t xml:space="preserve">աշխատանքի ընթացքում ստացած տեղեկությունների հուսալի պահպանում, մասնավորապես՝ </w:t>
      </w:r>
      <w:r w:rsidR="00262294"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Pr="002C368C">
        <w:rPr>
          <w:color w:val="000000" w:themeColor="text1"/>
          <w:sz w:val="22"/>
          <w:szCs w:val="22"/>
          <w:lang w:val="hy-AM"/>
        </w:rPr>
        <w:t xml:space="preserve">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  <w:r w:rsidR="00262294" w:rsidRPr="002C368C">
        <w:rPr>
          <w:color w:val="000000" w:themeColor="text1"/>
          <w:sz w:val="22"/>
          <w:szCs w:val="22"/>
          <w:lang w:val="hy-AM"/>
        </w:rPr>
        <w:t xml:space="preserve"> </w:t>
      </w:r>
    </w:p>
    <w:p w:rsidR="001F1137" w:rsidRPr="002C368C" w:rsidRDefault="00C63695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="001F1137" w:rsidRPr="002C368C">
        <w:rPr>
          <w:color w:val="000000" w:themeColor="text1"/>
          <w:sz w:val="22"/>
          <w:szCs w:val="22"/>
          <w:lang w:val="hy-AM"/>
        </w:rPr>
        <w:t xml:space="preserve">անդամների վարքագծի կանոններ` համայնքային ծառայողների վարքագրքի հիման վրա հաստատված </w:t>
      </w:r>
      <w:r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="001F1137" w:rsidRPr="002C368C">
        <w:rPr>
          <w:color w:val="000000" w:themeColor="text1"/>
          <w:sz w:val="22"/>
          <w:szCs w:val="22"/>
          <w:lang w:val="hy-AM"/>
        </w:rPr>
        <w:t xml:space="preserve">անդամների վարքագծի կանոններ, որոնք տարածվում են ինչպես </w:t>
      </w:r>
      <w:r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="001F1137" w:rsidRPr="002C368C">
        <w:rPr>
          <w:color w:val="000000" w:themeColor="text1"/>
          <w:sz w:val="22"/>
          <w:szCs w:val="22"/>
          <w:lang w:val="hy-AM"/>
        </w:rPr>
        <w:t>անդամ՝ տեղական ի</w:t>
      </w:r>
      <w:r w:rsidR="00C6562E" w:rsidRPr="002C368C">
        <w:rPr>
          <w:color w:val="000000" w:themeColor="text1"/>
          <w:sz w:val="22"/>
          <w:szCs w:val="22"/>
          <w:lang w:val="hy-AM"/>
        </w:rPr>
        <w:t>ն</w:t>
      </w:r>
      <w:r w:rsidR="001F1137" w:rsidRPr="002C368C">
        <w:rPr>
          <w:color w:val="000000" w:themeColor="text1"/>
          <w:sz w:val="22"/>
          <w:szCs w:val="22"/>
          <w:lang w:val="hy-AM"/>
        </w:rPr>
        <w:t xml:space="preserve">քնակառավարման </w:t>
      </w:r>
      <w:r w:rsidR="00C6562E" w:rsidRPr="002C368C">
        <w:rPr>
          <w:color w:val="000000" w:themeColor="text1"/>
          <w:sz w:val="22"/>
          <w:szCs w:val="22"/>
          <w:lang w:val="hy-AM"/>
        </w:rPr>
        <w:t>մարմնի</w:t>
      </w:r>
      <w:r w:rsidR="001F1137" w:rsidRPr="002C368C">
        <w:rPr>
          <w:color w:val="000000" w:themeColor="text1"/>
          <w:sz w:val="22"/>
          <w:szCs w:val="22"/>
          <w:lang w:val="hy-AM"/>
        </w:rPr>
        <w:t xml:space="preserve"> և աշխատակազմի ներկայացուցիչների, այնպես էլ հրավիրյալ անձանց վրա. </w:t>
      </w:r>
      <w:r w:rsidRPr="002C368C">
        <w:rPr>
          <w:color w:val="000000" w:themeColor="text1"/>
          <w:sz w:val="22"/>
          <w:szCs w:val="22"/>
          <w:lang w:val="hy-AM"/>
        </w:rPr>
        <w:t xml:space="preserve"> 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 xml:space="preserve"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</w:t>
      </w:r>
      <w:r w:rsidR="00C63695"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Pr="002C368C">
        <w:rPr>
          <w:color w:val="000000" w:themeColor="text1"/>
          <w:sz w:val="22"/>
          <w:szCs w:val="22"/>
          <w:lang w:val="hy-AM"/>
        </w:rPr>
        <w:t xml:space="preserve">լիազորությունները և պարտականությունները, կոռուպցիոն ռիսկերի գնահատման շրջանակը, </w:t>
      </w:r>
      <w:r w:rsidR="009730FE" w:rsidRPr="002C368C">
        <w:rPr>
          <w:color w:val="000000" w:themeColor="text1"/>
          <w:sz w:val="22"/>
          <w:szCs w:val="22"/>
          <w:lang w:val="hy-AM"/>
        </w:rPr>
        <w:t xml:space="preserve">հանձնաժողովի </w:t>
      </w:r>
      <w:r w:rsidRPr="002C368C">
        <w:rPr>
          <w:color w:val="000000" w:themeColor="text1"/>
          <w:sz w:val="22"/>
          <w:szCs w:val="22"/>
          <w:lang w:val="hy-AM"/>
        </w:rPr>
        <w:t>կողմից կոռուպցիոն ռիսկերի գնահատման նպատակով անհրաժեշտ փաստաթղթերի, աշխատանքային պայմանների և գույքի հետ կապված հարցերը</w:t>
      </w:r>
    </w:p>
    <w:p w:rsidR="001F1137" w:rsidRPr="002C368C" w:rsidRDefault="001F1137" w:rsidP="00A45F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:rsidR="001F1137" w:rsidRPr="002C368C" w:rsidRDefault="001F1137" w:rsidP="00A45FA1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  <w:lang w:val="hy-AM"/>
        </w:rPr>
      </w:pPr>
      <w:r w:rsidRPr="002C368C">
        <w:rPr>
          <w:color w:val="000000" w:themeColor="text1"/>
          <w:sz w:val="22"/>
          <w:szCs w:val="22"/>
          <w:lang w:val="hy-AM"/>
        </w:rPr>
        <w:t>Հանձնաժողովը տ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 xml:space="preserve">եղական ինքնակառավարման </w:t>
      </w:r>
      <w:r w:rsidR="00C6562E" w:rsidRPr="002C368C">
        <w:rPr>
          <w:rFonts w:eastAsia="Calibri"/>
          <w:color w:val="000000" w:themeColor="text1"/>
          <w:sz w:val="22"/>
          <w:szCs w:val="22"/>
          <w:lang w:val="hy-AM" w:bidi="en-US"/>
        </w:rPr>
        <w:t>մարմն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 xml:space="preserve">ում և աշխատակազմում </w:t>
      </w:r>
      <w:r w:rsidRPr="002C368C">
        <w:rPr>
          <w:rFonts w:cs="Sylfaen"/>
          <w:color w:val="000000" w:themeColor="text1"/>
          <w:sz w:val="22"/>
          <w:szCs w:val="22"/>
          <w:lang w:val="hy-AM"/>
        </w:rPr>
        <w:t xml:space="preserve">կոռուպցիոն ռիսկերի գնահատման </w:t>
      </w:r>
      <w:r w:rsidRPr="002C368C">
        <w:rPr>
          <w:rFonts w:eastAsia="Calibri"/>
          <w:color w:val="000000" w:themeColor="text1"/>
          <w:sz w:val="22"/>
          <w:szCs w:val="22"/>
          <w:lang w:val="hy-AM" w:bidi="en-US"/>
        </w:rPr>
        <w:t xml:space="preserve">արդյունքում ստացված </w:t>
      </w:r>
      <w:r w:rsidRPr="002C368C">
        <w:rPr>
          <w:rFonts w:cs="Sylfaen"/>
          <w:color w:val="000000" w:themeColor="text1"/>
          <w:sz w:val="22"/>
          <w:szCs w:val="22"/>
          <w:lang w:val="hy-AM"/>
        </w:rPr>
        <w:t>կոռուպցիոն վարկանիշի բարելավման գործողությունների ծրագիր</w:t>
      </w:r>
      <w:r w:rsidRPr="002C368C">
        <w:rPr>
          <w:rFonts w:cs="Cambria Math"/>
          <w:color w:val="000000" w:themeColor="text1"/>
          <w:sz w:val="22"/>
          <w:szCs w:val="22"/>
          <w:lang w:val="hy-AM"/>
        </w:rPr>
        <w:t>ը իրականացնում է՝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>1. Տեղական ինքնակառավարման մարմ</w:t>
      </w:r>
      <w:r w:rsidR="00C6562E" w:rsidRPr="002C368C">
        <w:rPr>
          <w:rFonts w:ascii="GHEA Grapalat" w:hAnsi="GHEA Grapalat" w:cs="Sylfaen"/>
          <w:color w:val="000000" w:themeColor="text1"/>
          <w:lang w:val="hy-AM"/>
        </w:rPr>
        <w:t>ն</w:t>
      </w:r>
      <w:r w:rsidRPr="002C368C">
        <w:rPr>
          <w:rFonts w:ascii="GHEA Grapalat" w:hAnsi="GHEA Grapalat" w:cs="Sylfaen"/>
          <w:color w:val="000000" w:themeColor="text1"/>
          <w:lang w:val="hy-AM"/>
        </w:rPr>
        <w:t>ում և աշխատակազմում կոռուպցիոն ռիսկերի գնահատման արդյունքում ստացված կոռուպցիոն վարկանիշի բարելավման գծով գործողությունների ծրագրի սահմանման համար</w:t>
      </w:r>
      <w:r w:rsidR="00C6562E" w:rsidRPr="002C368C">
        <w:rPr>
          <w:rFonts w:ascii="GHEA Grapalat" w:hAnsi="GHEA Grapalat" w:cs="Sylfaen"/>
          <w:color w:val="000000" w:themeColor="text1"/>
          <w:lang w:val="hy-AM"/>
        </w:rPr>
        <w:t>՝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հիմք  </w:t>
      </w:r>
      <w:r w:rsidR="00E907F4" w:rsidRPr="002C368C">
        <w:rPr>
          <w:rFonts w:ascii="GHEA Grapalat" w:hAnsi="GHEA Grapalat" w:cs="Sylfaen"/>
          <w:color w:val="000000" w:themeColor="text1"/>
          <w:lang w:val="hy-AM"/>
        </w:rPr>
        <w:t>ընդունելով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յուրաքանչյուր ցուցանիշի և</w:t>
      </w:r>
      <w:r w:rsidR="00C6562E" w:rsidRPr="002C368C">
        <w:rPr>
          <w:rFonts w:ascii="GHEA Grapalat" w:hAnsi="GHEA Grapalat" w:cs="Sylfaen"/>
          <w:color w:val="000000" w:themeColor="text1"/>
          <w:lang w:val="hy-AM"/>
        </w:rPr>
        <w:t>,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հետևաբար</w:t>
      </w:r>
      <w:r w:rsidR="00C6562E" w:rsidRPr="002C368C">
        <w:rPr>
          <w:rFonts w:ascii="GHEA Grapalat" w:hAnsi="GHEA Grapalat" w:cs="Sylfaen"/>
          <w:color w:val="000000" w:themeColor="text1"/>
          <w:lang w:val="hy-AM"/>
        </w:rPr>
        <w:t>,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կատեգորիայի գծով ստացված միավորները։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lastRenderedPageBreak/>
        <w:t>2. Տեղական ինքնակառավարման մարմ</w:t>
      </w:r>
      <w:r w:rsidR="00C6562E" w:rsidRPr="002C368C">
        <w:rPr>
          <w:rFonts w:ascii="GHEA Grapalat" w:hAnsi="GHEA Grapalat" w:cs="Sylfaen"/>
          <w:color w:val="000000" w:themeColor="text1"/>
          <w:lang w:val="hy-AM"/>
        </w:rPr>
        <w:t>ն</w:t>
      </w:r>
      <w:r w:rsidRPr="002C368C">
        <w:rPr>
          <w:rFonts w:ascii="GHEA Grapalat" w:hAnsi="GHEA Grapalat" w:cs="Sylfaen"/>
          <w:color w:val="000000" w:themeColor="text1"/>
          <w:lang w:val="hy-AM"/>
        </w:rPr>
        <w:t>ում և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միջոցառումներ</w:t>
      </w:r>
      <w:r w:rsidR="00F320D6" w:rsidRPr="002C368C">
        <w:rPr>
          <w:rFonts w:ascii="GHEA Grapalat" w:hAnsi="GHEA Grapalat" w:cs="Sylfaen"/>
          <w:color w:val="000000" w:themeColor="text1"/>
          <w:lang w:val="hy-AM"/>
        </w:rPr>
        <w:t xml:space="preserve"> սահմանելով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: </w:t>
      </w:r>
    </w:p>
    <w:p w:rsidR="001F1137" w:rsidRPr="002C368C" w:rsidRDefault="00F320D6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>2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>.</w:t>
      </w:r>
      <w:r w:rsidRPr="002C368C">
        <w:rPr>
          <w:rFonts w:ascii="GHEA Grapalat" w:hAnsi="GHEA Grapalat" w:cs="Sylfaen"/>
          <w:color w:val="000000" w:themeColor="text1"/>
          <w:lang w:val="hy-AM"/>
        </w:rPr>
        <w:t>1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 xml:space="preserve">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    Հանձնաժողովի աշխատանքի հիմքերից է համայնքում տ</w:t>
      </w:r>
      <w:r w:rsidRPr="002C368C">
        <w:rPr>
          <w:rFonts w:ascii="GHEA Grapalat" w:eastAsia="Calibri" w:hAnsi="GHEA Grapalat"/>
          <w:color w:val="000000" w:themeColor="text1"/>
          <w:lang w:val="hy-AM" w:bidi="en-US"/>
        </w:rPr>
        <w:t>եղական ինքնակառավարման մարմ</w:t>
      </w:r>
      <w:r w:rsidR="00B9290B" w:rsidRPr="002C368C">
        <w:rPr>
          <w:rFonts w:ascii="GHEA Grapalat" w:eastAsia="Calibri" w:hAnsi="GHEA Grapalat"/>
          <w:color w:val="000000" w:themeColor="text1"/>
          <w:lang w:val="hy-AM" w:bidi="en-US"/>
        </w:rPr>
        <w:t>ն</w:t>
      </w:r>
      <w:r w:rsidRPr="002C368C">
        <w:rPr>
          <w:rFonts w:ascii="GHEA Grapalat" w:eastAsia="Calibri" w:hAnsi="GHEA Grapalat"/>
          <w:color w:val="000000" w:themeColor="text1"/>
          <w:lang w:val="hy-AM" w:bidi="en-US"/>
        </w:rPr>
        <w:t>ում և աշխատակազմում կոռուպցիոն ռիսկերի վերաբերյալ ազդարարման ներքին համակարգի ստեղծումը</w:t>
      </w:r>
      <w:r w:rsidR="00F320D6" w:rsidRPr="002C368C">
        <w:rPr>
          <w:rFonts w:ascii="GHEA Grapalat" w:eastAsia="Calibri" w:hAnsi="GHEA Grapalat"/>
          <w:color w:val="000000" w:themeColor="text1"/>
          <w:lang w:val="hy-AM" w:bidi="en-US"/>
        </w:rPr>
        <w:t xml:space="preserve"> և դրա</w:t>
      </w:r>
      <w:r w:rsidRPr="002C368C">
        <w:rPr>
          <w:rFonts w:ascii="GHEA Grapalat" w:eastAsia="Calibri" w:hAnsi="GHEA Grapalat"/>
          <w:color w:val="000000" w:themeColor="text1"/>
          <w:lang w:val="hy-AM" w:bidi="en-US"/>
        </w:rPr>
        <w:t xml:space="preserve"> անխափան աշխատանքի ապահովումը</w:t>
      </w:r>
      <w:r w:rsidR="00563484" w:rsidRPr="002C368C">
        <w:rPr>
          <w:rFonts w:ascii="MS Mincho" w:eastAsia="MS Mincho" w:hAnsi="MS Mincho" w:cs="MS Mincho" w:hint="eastAsia"/>
          <w:color w:val="000000" w:themeColor="text1"/>
          <w:lang w:val="hy-AM" w:bidi="en-US"/>
        </w:rPr>
        <w:t>․</w:t>
      </w:r>
    </w:p>
    <w:p w:rsidR="001F1137" w:rsidRPr="002C368C" w:rsidRDefault="00563484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>ա/ տ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>եղական ինքնակառավարման մարմ</w:t>
      </w:r>
      <w:r w:rsidR="00B9290B" w:rsidRPr="002C368C">
        <w:rPr>
          <w:rFonts w:ascii="GHEA Grapalat" w:hAnsi="GHEA Grapalat" w:cs="Sylfaen"/>
          <w:color w:val="000000" w:themeColor="text1"/>
          <w:lang w:val="hy-AM"/>
        </w:rPr>
        <w:t>ն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 xml:space="preserve">ում և աշխատակազմում կոռուպցիոն ռիսկերի դրսևորումների և դեպքերի ազդարարման համակարգն իրենից ներկայացնում </w:t>
      </w:r>
      <w:r w:rsidRPr="002C368C">
        <w:rPr>
          <w:rFonts w:ascii="GHEA Grapalat" w:hAnsi="GHEA Grapalat" w:cs="Sylfaen"/>
          <w:color w:val="000000" w:themeColor="text1"/>
          <w:lang w:val="hy-AM"/>
        </w:rPr>
        <w:t>է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 xml:space="preserve">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:rsidR="001F1137" w:rsidRPr="002C368C" w:rsidRDefault="00563484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>բ/ տ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>եղական ինքնակառավարման մարմ</w:t>
      </w:r>
      <w:r w:rsidR="00B9290B" w:rsidRPr="002C368C">
        <w:rPr>
          <w:rFonts w:ascii="GHEA Grapalat" w:hAnsi="GHEA Grapalat" w:cs="Sylfaen"/>
          <w:color w:val="000000" w:themeColor="text1"/>
          <w:lang w:val="hy-AM"/>
        </w:rPr>
        <w:t>ն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 xml:space="preserve">ում և աշխատակազմում կոռուպցիոն ռիսկերի դրսևորումների և դեպքերի ազդարարման համակարգում ստացված ցանկացած ազդակ՝ առանց բացառության, պետք է քննարկվի </w:t>
      </w:r>
      <w:r w:rsidRPr="002C368C">
        <w:rPr>
          <w:rFonts w:ascii="GHEA Grapalat" w:hAnsi="GHEA Grapalat" w:cs="Sylfaen"/>
          <w:color w:val="000000" w:themeColor="text1"/>
          <w:lang w:val="hy-AM"/>
        </w:rPr>
        <w:t>հանձնաժողով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>ի կողմից՝ որոշելու այդ տեղեկատվության հետագա կիրառումը։ Այն դեպքերը, որոնք կարող են պարունակել քրեորեն պատժելի արարքներ կամ վարքագիծ կամ գործողությ</w:t>
      </w:r>
      <w:r w:rsidR="00B9290B" w:rsidRPr="002C368C">
        <w:rPr>
          <w:rFonts w:ascii="GHEA Grapalat" w:hAnsi="GHEA Grapalat" w:cs="Sylfaen"/>
          <w:color w:val="000000" w:themeColor="text1"/>
          <w:lang w:val="hy-AM"/>
        </w:rPr>
        <w:t>ուններ,</w:t>
      </w:r>
      <w:r w:rsidR="001F1137" w:rsidRPr="002C368C">
        <w:rPr>
          <w:rFonts w:ascii="GHEA Grapalat" w:hAnsi="GHEA Grapalat" w:cs="Sylfaen"/>
          <w:color w:val="000000" w:themeColor="text1"/>
          <w:lang w:val="hy-AM"/>
        </w:rPr>
        <w:t xml:space="preserve"> անվերապահորեն պետք է պաշտոնապես տրամադրվեն համապատասխան իրավապահ մարմիններին։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 xml:space="preserve">3. </w:t>
      </w:r>
      <w:r w:rsidR="00ED79FC" w:rsidRPr="002C368C">
        <w:rPr>
          <w:rFonts w:ascii="GHEA Grapalat" w:hAnsi="GHEA Grapalat" w:cs="Sylfaen"/>
          <w:color w:val="000000" w:themeColor="text1"/>
          <w:lang w:val="hy-AM"/>
        </w:rPr>
        <w:t xml:space="preserve">Հանձնաժողովի </w:t>
      </w:r>
      <w:r w:rsidRPr="002C368C">
        <w:rPr>
          <w:rFonts w:ascii="GHEA Grapalat" w:hAnsi="GHEA Grapalat" w:cs="Sylfaen"/>
          <w:color w:val="000000" w:themeColor="text1"/>
          <w:lang w:val="hy-AM"/>
        </w:rPr>
        <w:t>ստեղծումը</w:t>
      </w:r>
      <w:r w:rsidRPr="002C368C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ED79FC" w:rsidRPr="002C368C">
        <w:rPr>
          <w:rFonts w:ascii="GHEA Grapalat" w:eastAsia="MS Mincho" w:hAnsi="GHEA Grapalat" w:cs="MS Mincho"/>
          <w:color w:val="000000" w:themeColor="text1"/>
          <w:lang w:val="hy-AM"/>
        </w:rPr>
        <w:t xml:space="preserve"> </w:t>
      </w:r>
      <w:r w:rsidR="00ED79FC" w:rsidRPr="002C368C">
        <w:rPr>
          <w:rFonts w:ascii="GHEA Grapalat" w:hAnsi="GHEA Grapalat" w:cs="Sylfaen"/>
          <w:color w:val="000000" w:themeColor="text1"/>
          <w:lang w:val="hy-AM"/>
        </w:rPr>
        <w:t xml:space="preserve">հանձնաժողովի 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կազմը և կառուցվածքը, կանոնադրությունը և գործունեության կարգը՝ համայնքի ղեկավարի ներկայացմամբ, սահմանում է ավագանին, իսկ </w:t>
      </w:r>
      <w:r w:rsidR="00ED79FC" w:rsidRPr="002C368C">
        <w:rPr>
          <w:rFonts w:ascii="GHEA Grapalat" w:hAnsi="GHEA Grapalat" w:cs="Sylfaen"/>
          <w:color w:val="000000" w:themeColor="text1"/>
          <w:lang w:val="hy-AM"/>
        </w:rPr>
        <w:t xml:space="preserve">հանձնաժողովը </w:t>
      </w:r>
      <w:r w:rsidRPr="002C368C">
        <w:rPr>
          <w:rFonts w:ascii="GHEA Grapalat" w:hAnsi="GHEA Grapalat" w:cs="Sylfaen"/>
          <w:color w:val="000000" w:themeColor="text1"/>
          <w:lang w:val="hy-AM"/>
        </w:rPr>
        <w:t>ապահովում է տեղական ինքնակառավարման մարմ</w:t>
      </w:r>
      <w:r w:rsidR="006C29BD" w:rsidRPr="002C368C">
        <w:rPr>
          <w:rFonts w:ascii="GHEA Grapalat" w:hAnsi="GHEA Grapalat" w:cs="Sylfaen"/>
          <w:color w:val="000000" w:themeColor="text1"/>
          <w:lang w:val="hy-AM"/>
        </w:rPr>
        <w:t>ն</w:t>
      </w:r>
      <w:r w:rsidRPr="002C368C">
        <w:rPr>
          <w:rFonts w:ascii="GHEA Grapalat" w:hAnsi="GHEA Grapalat" w:cs="Sylfaen"/>
          <w:color w:val="000000" w:themeColor="text1"/>
          <w:lang w:val="hy-AM"/>
        </w:rPr>
        <w:t>ում և աշխատակազմում կոռուպցիոն ռիսկերի դրսևորումների և դեպքերի վերաբերյալ տեղեկատվության գաղտնի ստացման, տեղեկատվության պահպանման, վերլուծության և վերլուծության հիման վրա որոշումների կայացման գործընթացները</w:t>
      </w:r>
      <w:r w:rsidRPr="002C368C">
        <w:rPr>
          <w:rFonts w:ascii="GHEA Grapalat" w:hAnsi="GHEA Grapalat" w:cs="Cambria Math"/>
          <w:color w:val="000000" w:themeColor="text1"/>
          <w:lang w:val="hy-AM"/>
        </w:rPr>
        <w:t>։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 xml:space="preserve">4. Կոռուպցիոն ռիսկերի դրսևորումների և դեպքերի տեղեկատվության գաղտնի ստացման նպատակով՝ տեղական ինքնակառավարման մարմինը սահմանում </w:t>
      </w:r>
      <w:r w:rsidR="00BE2914" w:rsidRPr="002C368C">
        <w:rPr>
          <w:rFonts w:ascii="GHEA Grapalat" w:hAnsi="GHEA Grapalat" w:cs="Sylfaen"/>
          <w:color w:val="000000" w:themeColor="text1"/>
          <w:lang w:val="hy-AM"/>
        </w:rPr>
        <w:t>է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տեղեկությունների ստացման գործիքակազմը, մասնավորաբար՝ վեբ-կայքում համապատասխան հարթակ և (կամ) էլեկտրոնային փաստի հասցե և (կամ) թեժ գիծ։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C368C">
        <w:rPr>
          <w:rFonts w:ascii="GHEA Grapalat" w:hAnsi="GHEA Grapalat" w:cs="Sylfaen"/>
          <w:color w:val="000000" w:themeColor="text1"/>
          <w:lang w:val="hy-AM"/>
        </w:rPr>
        <w:t xml:space="preserve">5. Տեղական ինքնակառավարման </w:t>
      </w:r>
      <w:r w:rsidR="00BE2914" w:rsidRPr="002C368C">
        <w:rPr>
          <w:rFonts w:ascii="GHEA Grapalat" w:hAnsi="GHEA Grapalat" w:cs="Sylfaen"/>
          <w:color w:val="000000" w:themeColor="text1"/>
          <w:lang w:val="hy-AM"/>
        </w:rPr>
        <w:t>մարմին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ը երաշխավորում </w:t>
      </w:r>
      <w:r w:rsidR="00BE2914" w:rsidRPr="002C368C">
        <w:rPr>
          <w:rFonts w:ascii="GHEA Grapalat" w:hAnsi="GHEA Grapalat" w:cs="Sylfaen"/>
          <w:color w:val="000000" w:themeColor="text1"/>
          <w:lang w:val="hy-AM"/>
        </w:rPr>
        <w:t>է</w:t>
      </w:r>
      <w:r w:rsidRPr="002C368C">
        <w:rPr>
          <w:rFonts w:ascii="GHEA Grapalat" w:hAnsi="GHEA Grapalat" w:cs="Sylfaen"/>
          <w:color w:val="000000" w:themeColor="text1"/>
          <w:lang w:val="hy-AM"/>
        </w:rPr>
        <w:t xml:space="preserve"> կոռուպցիոն ռիսկերի դրսևորումները և դեպքերը ազդարարողների գաղտնիությունը։</w:t>
      </w: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F1137" w:rsidRPr="002C368C" w:rsidRDefault="001F1137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5329A3" w:rsidRPr="002C368C" w:rsidRDefault="005329A3" w:rsidP="00A45FA1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F1137" w:rsidRPr="002C368C" w:rsidRDefault="001F1137" w:rsidP="00774E4E">
      <w:pPr>
        <w:tabs>
          <w:tab w:val="left" w:pos="270"/>
        </w:tabs>
        <w:spacing w:after="0" w:line="276" w:lineRule="auto"/>
        <w:ind w:right="-86" w:firstLine="360"/>
        <w:jc w:val="center"/>
        <w:rPr>
          <w:rFonts w:ascii="GHEA Grapalat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ԱՇԽԱՏԱԿԱԶՄԻ ՔԱՐՏՈՒՂԱՐ՝                                     </w:t>
      </w:r>
      <w:r w:rsidR="00774E4E" w:rsidRPr="002C368C">
        <w:rPr>
          <w:rFonts w:ascii="GHEA Grapalat" w:hAnsi="GHEA Grapalat"/>
          <w:color w:val="000000" w:themeColor="text1"/>
          <w:lang w:val="hy-AM"/>
        </w:rPr>
        <w:t>Ա</w:t>
      </w:r>
      <w:r w:rsidR="00B34BA1" w:rsidRPr="002C368C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B34BA1" w:rsidRPr="002C368C">
        <w:rPr>
          <w:rFonts w:ascii="GHEA Grapalat" w:hAnsi="GHEA Grapalat"/>
          <w:color w:val="000000" w:themeColor="text1"/>
          <w:lang w:val="hy-AM"/>
        </w:rPr>
        <w:t xml:space="preserve"> </w:t>
      </w:r>
      <w:r w:rsidR="00774E4E" w:rsidRPr="002C368C">
        <w:rPr>
          <w:rFonts w:ascii="GHEA Grapalat" w:hAnsi="GHEA Grapalat"/>
          <w:color w:val="000000" w:themeColor="text1"/>
          <w:lang w:val="hy-AM"/>
        </w:rPr>
        <w:t>ՂՈՒԿԱՍՅԱՆ</w:t>
      </w:r>
    </w:p>
    <w:p w:rsidR="001F1137" w:rsidRPr="002C368C" w:rsidRDefault="001F1137" w:rsidP="00A45FA1">
      <w:pPr>
        <w:tabs>
          <w:tab w:val="left" w:pos="270"/>
        </w:tabs>
        <w:spacing w:after="0" w:line="276" w:lineRule="auto"/>
        <w:ind w:right="-86" w:firstLine="360"/>
        <w:jc w:val="both"/>
        <w:rPr>
          <w:rStyle w:val="a5"/>
          <w:rFonts w:ascii="GHEA Grapalat" w:eastAsia="Times New Roman" w:hAnsi="GHEA Grapalat"/>
          <w:color w:val="000000" w:themeColor="text1"/>
          <w:lang w:val="hy-AM"/>
        </w:rPr>
      </w:pPr>
      <w:r w:rsidRPr="002C368C">
        <w:rPr>
          <w:rFonts w:ascii="GHEA Grapalat" w:hAnsi="GHEA Grapalat"/>
          <w:color w:val="000000" w:themeColor="text1"/>
          <w:lang w:val="hy-AM"/>
        </w:rPr>
        <w:t xml:space="preserve"> </w:t>
      </w:r>
      <w:bookmarkStart w:id="0" w:name="_GoBack"/>
      <w:bookmarkEnd w:id="0"/>
    </w:p>
    <w:p w:rsidR="000661B4" w:rsidRPr="002C368C" w:rsidRDefault="000661B4" w:rsidP="00A45FA1">
      <w:pPr>
        <w:ind w:firstLine="360"/>
        <w:rPr>
          <w:rFonts w:ascii="GHEA Grapalat" w:hAnsi="GHEA Grapalat"/>
          <w:color w:val="000000" w:themeColor="text1"/>
        </w:rPr>
      </w:pPr>
    </w:p>
    <w:sectPr w:rsidR="000661B4" w:rsidRPr="002C368C" w:rsidSect="00BE2914">
      <w:footerReference w:type="default" r:id="rId8"/>
      <w:pgSz w:w="11906" w:h="16838"/>
      <w:pgMar w:top="540" w:right="85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1B" w:rsidRDefault="00A8331B" w:rsidP="002C368C">
      <w:pPr>
        <w:spacing w:after="0" w:line="240" w:lineRule="auto"/>
      </w:pPr>
      <w:r>
        <w:separator/>
      </w:r>
    </w:p>
  </w:endnote>
  <w:endnote w:type="continuationSeparator" w:id="0">
    <w:p w:rsidR="00A8331B" w:rsidRDefault="00A8331B" w:rsidP="002C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86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68C" w:rsidRDefault="002C368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368C" w:rsidRDefault="002C36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1B" w:rsidRDefault="00A8331B" w:rsidP="002C368C">
      <w:pPr>
        <w:spacing w:after="0" w:line="240" w:lineRule="auto"/>
      </w:pPr>
      <w:r>
        <w:separator/>
      </w:r>
    </w:p>
  </w:footnote>
  <w:footnote w:type="continuationSeparator" w:id="0">
    <w:p w:rsidR="00A8331B" w:rsidRDefault="00A8331B" w:rsidP="002C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9E4"/>
    <w:multiLevelType w:val="multilevel"/>
    <w:tmpl w:val="07CA18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44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E2641C6"/>
    <w:multiLevelType w:val="multilevel"/>
    <w:tmpl w:val="088407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3">
    <w:nsid w:val="3DEB1133"/>
    <w:multiLevelType w:val="multilevel"/>
    <w:tmpl w:val="3B800B2A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4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C0020"/>
    <w:multiLevelType w:val="multilevel"/>
    <w:tmpl w:val="BE2C5870"/>
    <w:lvl w:ilvl="0">
      <w:start w:val="1"/>
      <w:numFmt w:val="decimal"/>
      <w:lvlText w:val="Ցուցանիշ 4․%1"/>
      <w:lvlJc w:val="left"/>
      <w:pPr>
        <w:ind w:left="2203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8"/>
    <w:rsid w:val="00042ABA"/>
    <w:rsid w:val="000661B4"/>
    <w:rsid w:val="00105205"/>
    <w:rsid w:val="00183168"/>
    <w:rsid w:val="001F1137"/>
    <w:rsid w:val="00262294"/>
    <w:rsid w:val="002C368C"/>
    <w:rsid w:val="003000A9"/>
    <w:rsid w:val="00320EE3"/>
    <w:rsid w:val="00353552"/>
    <w:rsid w:val="003F3764"/>
    <w:rsid w:val="00447EDD"/>
    <w:rsid w:val="005329A3"/>
    <w:rsid w:val="00563484"/>
    <w:rsid w:val="0056603B"/>
    <w:rsid w:val="00587579"/>
    <w:rsid w:val="00595DEF"/>
    <w:rsid w:val="005B12C3"/>
    <w:rsid w:val="00691900"/>
    <w:rsid w:val="006C29BD"/>
    <w:rsid w:val="00714B7E"/>
    <w:rsid w:val="00774E4E"/>
    <w:rsid w:val="007B3867"/>
    <w:rsid w:val="007E36D6"/>
    <w:rsid w:val="00883D5B"/>
    <w:rsid w:val="008F230B"/>
    <w:rsid w:val="009730FE"/>
    <w:rsid w:val="009B1722"/>
    <w:rsid w:val="00A36581"/>
    <w:rsid w:val="00A45FA1"/>
    <w:rsid w:val="00A8331B"/>
    <w:rsid w:val="00B07368"/>
    <w:rsid w:val="00B34BA1"/>
    <w:rsid w:val="00B9290B"/>
    <w:rsid w:val="00BB4EEF"/>
    <w:rsid w:val="00BE2914"/>
    <w:rsid w:val="00C45258"/>
    <w:rsid w:val="00C63695"/>
    <w:rsid w:val="00C6562E"/>
    <w:rsid w:val="00D25B44"/>
    <w:rsid w:val="00D73576"/>
    <w:rsid w:val="00E907F4"/>
    <w:rsid w:val="00ED79FC"/>
    <w:rsid w:val="00EE20F7"/>
    <w:rsid w:val="00F3075F"/>
    <w:rsid w:val="00F320D6"/>
    <w:rsid w:val="00FC4A3D"/>
    <w:rsid w:val="00FD2957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F113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Emphasis"/>
    <w:basedOn w:val="a0"/>
    <w:qFormat/>
    <w:rsid w:val="001F1137"/>
    <w:rPr>
      <w:i/>
      <w:iCs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F1137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7"/>
    <w:uiPriority w:val="34"/>
    <w:qFormat/>
    <w:rsid w:val="001F1137"/>
    <w:pPr>
      <w:ind w:left="720"/>
      <w:contextualSpacing/>
    </w:p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1F1137"/>
    <w:rPr>
      <w:rFonts w:eastAsiaTheme="minorEastAsia"/>
      <w:lang w:eastAsia="ru-RU"/>
    </w:rPr>
  </w:style>
  <w:style w:type="character" w:styleId="a8">
    <w:name w:val="Strong"/>
    <w:uiPriority w:val="22"/>
    <w:qFormat/>
    <w:rsid w:val="00A45FA1"/>
    <w:rPr>
      <w:b/>
      <w:bCs/>
    </w:rPr>
  </w:style>
  <w:style w:type="paragraph" w:styleId="a9">
    <w:name w:val="Body Text Indent"/>
    <w:basedOn w:val="a"/>
    <w:link w:val="aa"/>
    <w:rsid w:val="005329A3"/>
    <w:pPr>
      <w:spacing w:after="0" w:line="240" w:lineRule="auto"/>
      <w:ind w:firstLine="180"/>
      <w:jc w:val="both"/>
    </w:pPr>
    <w:rPr>
      <w:rFonts w:ascii="Arial Armenian" w:eastAsia="Times New Roman" w:hAnsi="Arial Armenian" w:cs="Times New Roman"/>
      <w:szCs w:val="24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5329A3"/>
    <w:rPr>
      <w:rFonts w:ascii="Arial Armenian" w:eastAsia="Times New Roman" w:hAnsi="Arial Armenian" w:cs="Times New Roman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2C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368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C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36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F113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Emphasis"/>
    <w:basedOn w:val="a0"/>
    <w:qFormat/>
    <w:rsid w:val="001F1137"/>
    <w:rPr>
      <w:i/>
      <w:iCs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F1137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7"/>
    <w:uiPriority w:val="34"/>
    <w:qFormat/>
    <w:rsid w:val="001F1137"/>
    <w:pPr>
      <w:ind w:left="720"/>
      <w:contextualSpacing/>
    </w:p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1F1137"/>
    <w:rPr>
      <w:rFonts w:eastAsiaTheme="minorEastAsia"/>
      <w:lang w:eastAsia="ru-RU"/>
    </w:rPr>
  </w:style>
  <w:style w:type="character" w:styleId="a8">
    <w:name w:val="Strong"/>
    <w:uiPriority w:val="22"/>
    <w:qFormat/>
    <w:rsid w:val="00A45FA1"/>
    <w:rPr>
      <w:b/>
      <w:bCs/>
    </w:rPr>
  </w:style>
  <w:style w:type="paragraph" w:styleId="a9">
    <w:name w:val="Body Text Indent"/>
    <w:basedOn w:val="a"/>
    <w:link w:val="aa"/>
    <w:rsid w:val="005329A3"/>
    <w:pPr>
      <w:spacing w:after="0" w:line="240" w:lineRule="auto"/>
      <w:ind w:firstLine="180"/>
      <w:jc w:val="both"/>
    </w:pPr>
    <w:rPr>
      <w:rFonts w:ascii="Arial Armenian" w:eastAsia="Times New Roman" w:hAnsi="Arial Armenian" w:cs="Times New Roman"/>
      <w:szCs w:val="24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5329A3"/>
    <w:rPr>
      <w:rFonts w:ascii="Arial Armenian" w:eastAsia="Times New Roman" w:hAnsi="Arial Armenian" w:cs="Times New Roman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2C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368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C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36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17</cp:revision>
  <cp:lastPrinted>2025-02-19T08:06:00Z</cp:lastPrinted>
  <dcterms:created xsi:type="dcterms:W3CDTF">2022-03-29T15:36:00Z</dcterms:created>
  <dcterms:modified xsi:type="dcterms:W3CDTF">2025-02-19T08:06:00Z</dcterms:modified>
</cp:coreProperties>
</file>