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32" w:rsidRPr="008B6032" w:rsidRDefault="008B6032" w:rsidP="008B603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6032">
        <w:rPr>
          <w:rFonts w:ascii="GHEA Grapalat" w:hAnsi="GHEA Grapalat"/>
          <w:sz w:val="24"/>
          <w:szCs w:val="24"/>
        </w:rPr>
        <w:t>Հավելված  1</w:t>
      </w:r>
    </w:p>
    <w:p w:rsidR="008B6032" w:rsidRPr="008B6032" w:rsidRDefault="008B6032" w:rsidP="008B603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6032">
        <w:rPr>
          <w:rFonts w:ascii="GHEA Grapalat" w:hAnsi="GHEA Grapalat"/>
          <w:sz w:val="24"/>
          <w:szCs w:val="24"/>
        </w:rPr>
        <w:t>Հայաստանի Հանրապետության</w:t>
      </w:r>
    </w:p>
    <w:p w:rsidR="008B6032" w:rsidRPr="008B6032" w:rsidRDefault="008B6032" w:rsidP="008B603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6032">
        <w:rPr>
          <w:rFonts w:ascii="GHEA Grapalat" w:hAnsi="GHEA Grapalat"/>
          <w:sz w:val="24"/>
          <w:szCs w:val="24"/>
        </w:rPr>
        <w:t>Գեղարքունիքի մարզի Սևան համայնքի</w:t>
      </w:r>
    </w:p>
    <w:p w:rsidR="008B6032" w:rsidRPr="008B6032" w:rsidRDefault="008B6032" w:rsidP="008B603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6032">
        <w:rPr>
          <w:rFonts w:ascii="GHEA Grapalat" w:hAnsi="GHEA Grapalat"/>
          <w:sz w:val="24"/>
          <w:szCs w:val="24"/>
        </w:rPr>
        <w:t>ավագանու`  16.04.2024թ. N 44- Ա որոշման</w:t>
      </w:r>
    </w:p>
    <w:p w:rsidR="008B6032" w:rsidRPr="008B6032" w:rsidRDefault="008B6032" w:rsidP="008B6032">
      <w:pPr>
        <w:spacing w:after="0" w:line="240" w:lineRule="auto"/>
        <w:jc w:val="right"/>
        <w:rPr>
          <w:rFonts w:ascii="GHEA Grapalat" w:hAnsi="GHEA Grapalat" w:cs="Sylfaen"/>
          <w:color w:val="000000"/>
          <w:sz w:val="24"/>
          <w:szCs w:val="24"/>
        </w:rPr>
      </w:pPr>
    </w:p>
    <w:p w:rsidR="008B6032" w:rsidRPr="008B6032" w:rsidRDefault="008B6032" w:rsidP="008B6032">
      <w:pPr>
        <w:spacing w:after="0" w:line="240" w:lineRule="auto"/>
        <w:jc w:val="right"/>
        <w:rPr>
          <w:rFonts w:ascii="GHEA Grapalat" w:hAnsi="GHEA Grapalat" w:cs="Sylfaen"/>
          <w:color w:val="000000"/>
          <w:sz w:val="24"/>
          <w:szCs w:val="24"/>
        </w:rPr>
      </w:pPr>
    </w:p>
    <w:p w:rsidR="008B6032" w:rsidRPr="008B6032" w:rsidRDefault="008B6032" w:rsidP="008B6032">
      <w:pPr>
        <w:jc w:val="center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r w:rsidRPr="008B6032">
        <w:rPr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sz w:val="24"/>
          <w:szCs w:val="24"/>
          <w:lang w:val="hy-AM"/>
        </w:rPr>
        <w:t>ՀԱՅԱՍՏԱՆԻ ՀԱՆՐԱՊԵՏՈՒԹՅԱՆ ԳԵՂԱՐՔՈՒՆԻՔԻ ՄԱՐԶԻ ՍԵՎԱՆ</w:t>
      </w:r>
      <w:r w:rsidRPr="008B6032">
        <w:rPr>
          <w:rFonts w:ascii="GHEA Grapalat" w:hAnsi="GHEA Grapalat" w:cs="Arial"/>
          <w:sz w:val="24"/>
          <w:szCs w:val="24"/>
          <w:lang w:val="fr-FR"/>
        </w:rPr>
        <w:br/>
      </w:r>
      <w:r w:rsidRPr="008B6032">
        <w:rPr>
          <w:rFonts w:ascii="GHEA Grapalat" w:hAnsi="GHEA Grapalat" w:cs="Arial"/>
          <w:sz w:val="24"/>
          <w:szCs w:val="24"/>
          <w:lang w:val="hy-AM"/>
        </w:rPr>
        <w:t>ՀԱՄԱՅՆՔԻ 2024 ԹՎԱԿԱՆԻ ԲՅՈՒՋԵԻ 1-ԻՆ ԵՌԱՄՍՅԱԿԻ</w:t>
      </w:r>
      <w:r w:rsidRPr="008B6032">
        <w:rPr>
          <w:rFonts w:ascii="GHEA Grapalat" w:hAnsi="GHEA Grapalat" w:cs="Arial"/>
          <w:sz w:val="24"/>
          <w:szCs w:val="24"/>
          <w:lang w:val="fr-FR"/>
        </w:rPr>
        <w:br/>
      </w:r>
      <w:r w:rsidRPr="008B6032">
        <w:rPr>
          <w:rFonts w:ascii="GHEA Grapalat" w:hAnsi="GHEA Grapalat" w:cs="Arial"/>
          <w:sz w:val="24"/>
          <w:szCs w:val="24"/>
          <w:lang w:val="hy-AM"/>
        </w:rPr>
        <w:t xml:space="preserve"> ԿԱՏԱՐՄԱՆ ՀԱՂՈՐԴԱԳՐՈՒԹՅՈՒՆ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b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b/>
          <w:color w:val="000000"/>
          <w:sz w:val="24"/>
          <w:szCs w:val="24"/>
          <w:lang w:val="hy-AM"/>
        </w:rPr>
        <w:t xml:space="preserve">Եկամուտներ 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Սևան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2024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.-ի առաջին եռամսյակի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եկամուտների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/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վարչական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և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ֆոնդային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բյուջեները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միասին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/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պլանը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99,5%-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: 749,0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պլանային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եկամուտների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դիմաց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հավաքագրած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և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պետական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բյուջեից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հատկացված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դոտացիան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կազմել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745,1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թերակատարումը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կազմել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3.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9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այդ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թվում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վարչական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գծով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առկա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1.0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եկամուտների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թեր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ակատարում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ֆոնդային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գծով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թերակատարումը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կազմել է 2</w:t>
      </w:r>
      <w:r w:rsidRPr="008B6032">
        <w:rPr>
          <w:rFonts w:ascii="MS Mincho" w:eastAsia="MS Mincho" w:hAnsi="MS Mincho" w:cs="MS Mincho" w:hint="eastAsia"/>
          <w:color w:val="000000"/>
          <w:sz w:val="24"/>
          <w:szCs w:val="24"/>
          <w:lang w:val="fr-FR"/>
        </w:rPr>
        <w:t>․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8 մ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: 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Համայնքի 2024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.-ի առաջին եռամսյակի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վարչական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մասը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           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99,8%-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/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պլան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` 473,5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փաստացի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`  472,5 մ</w:t>
      </w:r>
      <w:r w:rsidRPr="008B6032">
        <w:rPr>
          <w:rFonts w:ascii="GHEA Grapalat" w:hAnsi="GHEA Grapalat" w:cs="Arial"/>
          <w:color w:val="000000"/>
          <w:sz w:val="24"/>
          <w:szCs w:val="24"/>
        </w:rPr>
        <w:t>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/: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Վարչական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բյուջեում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սեփական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եկամուտները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99</w:t>
      </w:r>
      <w:r w:rsidRPr="008B603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2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%-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/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պլան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133,8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փաստացի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` 132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,8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մ</w:t>
      </w:r>
      <w:r w:rsidRPr="008B6032">
        <w:rPr>
          <w:rFonts w:ascii="GHEA Grapalat" w:hAnsi="GHEA Grapalat" w:cs="Arial"/>
          <w:color w:val="000000"/>
          <w:sz w:val="24"/>
          <w:szCs w:val="24"/>
        </w:rPr>
        <w:t>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/: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երակատարումը կազմել է 1,0 մլն դրամ կամ  0,8 %:  Եկամտատեսակներից գերակատարվել է   գույքահարկ շենք-շինությունների գծով՝ 187,4%, 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տեղական տուրքերը՝ 148,4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%,  պետական տուքերը՝ 131,4%,  հողի, գույքի վարձակալությունը՝ 120,9%։  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Թերակատարվել է 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փոխադրամիջոցների գույքահարկը՝ 92,4%,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հողի հարկի մուտքերը,  անշարժ գույքի հարկը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 աղբահանության վարձավճարները։ Ոչ հարկային եկամուտների  գծով  գերակատարվել են ինքնակամ կառույցների օրինականացման և այլ եկամուտների գծով  եկամտատեսակները, իսկ ուսումնական, ծնողական վճարների մասով օբյեկտիվ պատճառներով առկա է թերակատարում: 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ֆոնդային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եկամուտները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են 99,0 %-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/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ճշտված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պլան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 275,4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փաստացի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` 272,6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/: 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ֆոնդային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եկամուտների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թերակատարման պատճառը  օբյեկտիվ է՝ կապված  համայնքում հողերի և հիմնական միջոցների  օտարման բացակայության հետ:</w:t>
      </w:r>
    </w:p>
    <w:p w:rsidR="008B6032" w:rsidRPr="008B6032" w:rsidRDefault="008B6032" w:rsidP="008B6032">
      <w:pPr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  Նախորդ` 2023թ.-ի 1-ին եռամսյակի համեմատությամբ համայնքի բյուջեի եկամուտներն ավելացել են 207,4մլն. դրամով կամ 38,6 տոկոսով, այդ թվում`  վարչական մասով 102,2 մլն դրամի չափով /27,6 տոկոս/, ֆոնդային մասով` 105,2 մլն. դրամով /62.8 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lastRenderedPageBreak/>
        <w:t>տոկոս/:  ՍԵփական եկամուտներն  պակասել են  մոտ  8,0մլն. դրամով կամ  5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,7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տոկոսով: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Համայնքի 2024թ.-ի  առաջին եռամսյակի բյուջեի եկամուտների կատարման վերաբերյալ ավելի մանրամասն ցուցանիշները և համեմատականը 2023թ.-ի առաջին եռամսյակի հետ  արտացոլված են հավելված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2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-ում:       </w:t>
      </w:r>
    </w:p>
    <w:p w:rsidR="008B6032" w:rsidRPr="008B6032" w:rsidRDefault="008B6032" w:rsidP="008B6032">
      <w:pPr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  Համայնքի բնակավայրերի կողմից սեփական եկամուտների 2024թ.-ի առաջին եռամսյակի բյուջեի կատարման վերաբերյալ ավելի մանրամասն ցուցանիշները արտացոլված են հավելված 3-ում: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</w:p>
    <w:p w:rsidR="008B6032" w:rsidRPr="008B6032" w:rsidRDefault="008B6032" w:rsidP="008B6032">
      <w:pPr>
        <w:ind w:firstLine="426"/>
        <w:jc w:val="both"/>
        <w:rPr>
          <w:rFonts w:ascii="GHEA Grapalat" w:hAnsi="GHEA Grapalat" w:cs="Arial"/>
          <w:b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b/>
          <w:color w:val="000000"/>
          <w:sz w:val="24"/>
          <w:szCs w:val="24"/>
        </w:rPr>
        <w:t>Ծախսեր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</w:rPr>
        <w:t>Հիմք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ընդունելով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եկամուտների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կատարման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ցուցանիշները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համապատասխանաբար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` 2024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. առաջին եռամսյակի  բ</w:t>
      </w:r>
      <w:r w:rsidRPr="008B6032">
        <w:rPr>
          <w:rFonts w:ascii="GHEA Grapalat" w:hAnsi="GHEA Grapalat" w:cs="Arial"/>
          <w:color w:val="000000"/>
          <w:sz w:val="24"/>
          <w:szCs w:val="24"/>
        </w:rPr>
        <w:t>յուջետային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: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են 98,7 %-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: 6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91,5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պլանային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դիմաց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փաստացի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682,6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թերակատարումը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կազմել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8.9 մ</w:t>
      </w:r>
      <w:r w:rsidRPr="008B6032">
        <w:rPr>
          <w:rFonts w:ascii="GHEA Grapalat" w:hAnsi="GHEA Grapalat" w:cs="Arial"/>
          <w:color w:val="000000"/>
          <w:sz w:val="24"/>
          <w:szCs w:val="24"/>
        </w:rPr>
        <w:t>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, կամ  1,3 %</w:t>
      </w:r>
      <w:r w:rsidRPr="008B6032">
        <w:rPr>
          <w:rFonts w:ascii="Arial" w:hAnsi="Arial" w:cs="Arial"/>
          <w:color w:val="000000"/>
          <w:sz w:val="24"/>
          <w:szCs w:val="24"/>
          <w:lang w:val="fr-FR"/>
        </w:rPr>
        <w:t> 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: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</w:rPr>
        <w:t>Վարչական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99.1 %-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(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պլան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396,5.0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փաստացի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392,8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),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թերակատարումը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կազմել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3,7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/0,9 տոկոս/: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Վարչական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փաստացի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33,8%-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132,9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կազմել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կրթության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և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մշակույթի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114,9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.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/29,3տոկոս/`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ընդհանուր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բնույթի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համայնքային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ծառայությունները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82,7մլն.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/21,1 տոկոս/`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սանիտարական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մաքրման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: 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</w:rPr>
        <w:t>Ըստ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առանձին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ոլորտների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2024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առաջին եռամսյակի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հետևյալ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չափերով՝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կրթության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99,7 % 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մշակույթի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98,9%,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սանիտարական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մաքրման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99,6 %: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2024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առաջին եռամսյակի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ֆոնդային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մասի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կատարվել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են 97,8%-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ով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 (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պլան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355,0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փաստացի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ծախս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` 347,2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):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Համայնքի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2024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առաջին եռամսյակի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ֆոնդային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բյուջեից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վճարվել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332,8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ասֆալտապատման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փոսային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հիմնանորոգման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համար, այդ թվում` նախորդ տարվանից տեղափոխված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պարտքե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ր:   </w:t>
      </w:r>
    </w:p>
    <w:p w:rsidR="008B6032" w:rsidRPr="008B6032" w:rsidRDefault="008B6032" w:rsidP="008B6032">
      <w:pPr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  Համայնքի 2024թ.-ի առաջին եռամսյակի ծախսերի կատարման վերաբերյալ   ցուցանիշներն արտացոլված են հավելված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3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-ում:</w:t>
      </w:r>
    </w:p>
    <w:p w:rsidR="008B6032" w:rsidRPr="008B6032" w:rsidRDefault="008B6032" w:rsidP="008B6032">
      <w:pPr>
        <w:jc w:val="both"/>
        <w:rPr>
          <w:rFonts w:ascii="GHEA Grapalat" w:hAnsi="GHEA Grapalat" w:cs="Arial"/>
          <w:b/>
          <w:color w:val="000000"/>
          <w:sz w:val="24"/>
          <w:szCs w:val="24"/>
          <w:lang w:val="fr-FR"/>
        </w:rPr>
      </w:pPr>
    </w:p>
    <w:p w:rsidR="008B6032" w:rsidRPr="008B6032" w:rsidRDefault="008B6032" w:rsidP="008B6032">
      <w:pPr>
        <w:ind w:firstLine="426"/>
        <w:jc w:val="both"/>
        <w:rPr>
          <w:rFonts w:ascii="GHEA Grapalat" w:hAnsi="GHEA Grapalat" w:cs="Arial"/>
          <w:b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b/>
          <w:color w:val="000000"/>
          <w:sz w:val="24"/>
          <w:szCs w:val="24"/>
        </w:rPr>
        <w:lastRenderedPageBreak/>
        <w:t>Պարտքեր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2024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հունվարի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1-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դրությամբ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վարչական բյուջեի գծով կուտակվել են միայն ընթացիկ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պարտքերը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,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որոնք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1-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եռամսյակի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ընթացքում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:  2024</w:t>
      </w:r>
      <w:r w:rsidRPr="008B6032">
        <w:rPr>
          <w:rFonts w:ascii="GHEA Grapalat" w:hAnsi="GHEA Grapalat" w:cs="Arial"/>
          <w:color w:val="000000"/>
          <w:sz w:val="24"/>
          <w:szCs w:val="24"/>
        </w:rPr>
        <w:t>թ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հունվարի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1-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դրությամբ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 ֆոնդային բյուջեի գծով  առկա էր 686,3 մլն. դրամի պարտք, այդ թվում` 656,4 մլն դրամը գյուղական 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նախկին համայնքներից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տեղափոխված պարտքեր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,  որից   428,3 մլն</w:t>
      </w:r>
      <w:r w:rsidRPr="008B603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դրամը՝  պետական բյուջեից ստացվող սուբվենցիա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: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2024թ.-ի  1-</w:t>
      </w:r>
      <w:r w:rsidRPr="008B6032">
        <w:rPr>
          <w:rFonts w:ascii="GHEA Grapalat" w:hAnsi="GHEA Grapalat" w:cs="Arial"/>
          <w:color w:val="000000"/>
          <w:sz w:val="24"/>
          <w:szCs w:val="24"/>
        </w:rPr>
        <w:t>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եռամսյակի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ընթացքում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մարվել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է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338,1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մլն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.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դրամ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Pr="008B6032">
        <w:rPr>
          <w:rFonts w:ascii="GHEA Grapalat" w:hAnsi="GHEA Grapalat" w:cs="Arial"/>
          <w:color w:val="000000"/>
          <w:sz w:val="24"/>
          <w:szCs w:val="24"/>
        </w:rPr>
        <w:t>պարտք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>, այդ թվում՝  127,9 մլն</w:t>
      </w:r>
      <w:r w:rsidRPr="008B603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Pr="008B6032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դրամ սուբվենցիայի հաշվին</w:t>
      </w: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:  </w:t>
      </w:r>
    </w:p>
    <w:p w:rsidR="008B6032" w:rsidRPr="008B6032" w:rsidRDefault="008B6032" w:rsidP="008B6032">
      <w:pPr>
        <w:ind w:firstLine="432"/>
        <w:jc w:val="both"/>
        <w:rPr>
          <w:rFonts w:ascii="GHEA Grapalat" w:hAnsi="GHEA Grapalat" w:cs="Arial"/>
          <w:color w:val="000000"/>
          <w:sz w:val="24"/>
          <w:szCs w:val="24"/>
          <w:lang w:val="fr-FR"/>
        </w:rPr>
      </w:pPr>
      <w:r w:rsidRPr="008B6032">
        <w:rPr>
          <w:rFonts w:ascii="GHEA Grapalat" w:hAnsi="GHEA Grapalat" w:cs="Arial"/>
          <w:color w:val="000000"/>
          <w:sz w:val="24"/>
          <w:szCs w:val="24"/>
          <w:lang w:val="fr-FR"/>
        </w:rPr>
        <w:t>2024թ.-ի  ապրիլի  1-ի դրությամբ համայնքի ֆոնդային բյուջեի ընդհանուր պարտքը կազմում է 318,3 մլն. դրամ:</w:t>
      </w:r>
    </w:p>
    <w:p w:rsidR="008B6032" w:rsidRPr="008B6032" w:rsidRDefault="008B6032" w:rsidP="008B6032">
      <w:pPr>
        <w:rPr>
          <w:rFonts w:ascii="GHEA Grapalat" w:hAnsi="GHEA Grapalat" w:cs="Arial"/>
          <w:sz w:val="24"/>
          <w:szCs w:val="24"/>
          <w:lang w:val="fr-FR"/>
        </w:rPr>
      </w:pPr>
    </w:p>
    <w:p w:rsidR="008B6032" w:rsidRPr="008B6032" w:rsidRDefault="008B6032" w:rsidP="008B6032">
      <w:pPr>
        <w:ind w:left="374"/>
        <w:jc w:val="right"/>
        <w:rPr>
          <w:rFonts w:ascii="GHEA Grapalat" w:hAnsi="GHEA Grapalat"/>
          <w:sz w:val="24"/>
          <w:szCs w:val="24"/>
          <w:lang w:val="fr-FR"/>
        </w:rPr>
      </w:pPr>
    </w:p>
    <w:p w:rsidR="008B6032" w:rsidRPr="008B6032" w:rsidRDefault="008B6032" w:rsidP="008B6032">
      <w:pPr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8B6032" w:rsidRPr="008B6032" w:rsidRDefault="008B6032" w:rsidP="008B6032">
      <w:pPr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8B6032" w:rsidRPr="008B6032" w:rsidRDefault="008B6032" w:rsidP="008B6032">
      <w:pPr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8B6032" w:rsidRPr="008B6032" w:rsidRDefault="008B6032" w:rsidP="008B6032">
      <w:pPr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476A18" w:rsidRPr="008B6032" w:rsidRDefault="00476A18">
      <w:pPr>
        <w:rPr>
          <w:sz w:val="24"/>
          <w:szCs w:val="24"/>
        </w:rPr>
      </w:pPr>
    </w:p>
    <w:sectPr w:rsidR="00476A18" w:rsidRPr="008B6032" w:rsidSect="008B6032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6032"/>
    <w:rsid w:val="00476A18"/>
    <w:rsid w:val="008B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2024-04-23T07:49:00Z</dcterms:created>
  <dcterms:modified xsi:type="dcterms:W3CDTF">2024-04-23T07:51:00Z</dcterms:modified>
</cp:coreProperties>
</file>